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https://bryansk.fas.gov.ru/news/16106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23.07.2019г. по 30.07.2019г.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 23.07.2019г. по 30.07.2019г. года розничные цены на нефтепродукты не увеличились.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30.07.2019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41,80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43,59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47,21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46,06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40,69-41,69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43,99-44,99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character" w:styleId="ListLabel2">
    <w:name w:val="ListLabel 2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character" w:styleId="ListLabel3">
    <w:name w:val="ListLabel 3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10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LibreOffice/6.0.7.3$Linux_X86_64 LibreOffice_project/00m0$Build-3</Application>
  <Pages>1</Pages>
  <Words>94</Words>
  <Characters>654</Characters>
  <CharactersWithSpaces>750</CharactersWithSpaces>
  <Paragraphs>30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2020-04-09T17:58:01Z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