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1ECB" w:rsidRPr="00051ECB" w:rsidRDefault="00051ECB" w:rsidP="00051E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EC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51E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51ECB" w:rsidRPr="00051ECB" w:rsidRDefault="00051ECB" w:rsidP="00051ECB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051EC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ПРАВИТЕЛЬСТВО РОССИЙСКОЙ ФЕДЕРАЦИИ </w:t>
      </w:r>
    </w:p>
    <w:p w:rsidR="00051ECB" w:rsidRPr="00051ECB" w:rsidRDefault="00051ECB" w:rsidP="00051ECB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051EC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  </w:t>
      </w:r>
    </w:p>
    <w:p w:rsidR="00051ECB" w:rsidRPr="00051ECB" w:rsidRDefault="00051ECB" w:rsidP="00051ECB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051EC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ПОСТАНОВЛЕНИЕ </w:t>
      </w:r>
    </w:p>
    <w:p w:rsidR="00051ECB" w:rsidRPr="00051ECB" w:rsidRDefault="00051ECB" w:rsidP="00051ECB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051EC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от 21 октября 2025 г. N 1625 </w:t>
      </w:r>
    </w:p>
    <w:p w:rsidR="00051ECB" w:rsidRPr="00051ECB" w:rsidRDefault="00051ECB" w:rsidP="00051ECB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051EC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  </w:t>
      </w:r>
    </w:p>
    <w:p w:rsidR="00051ECB" w:rsidRPr="00051ECB" w:rsidRDefault="00051ECB" w:rsidP="00051ECB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051EC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 ВНЕСЕНИИ ИЗМЕНЕНИЙ </w:t>
      </w:r>
    </w:p>
    <w:p w:rsidR="00051ECB" w:rsidRPr="00051ECB" w:rsidRDefault="00051ECB" w:rsidP="00051ECB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051EC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В ПОСТАНОВЛЕНИЕ ПРАВИТЕЛЬСТВА РОССИЙСКОЙ ФЕДЕРАЦИИ </w:t>
      </w:r>
    </w:p>
    <w:p w:rsidR="00051ECB" w:rsidRPr="00051ECB" w:rsidRDefault="00051ECB" w:rsidP="00051ECB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051EC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ОТ 17 ИЮЛЯ 2015 Г. N 719 </w:t>
      </w:r>
    </w:p>
    <w:p w:rsidR="00051ECB" w:rsidRPr="00051ECB" w:rsidRDefault="00051ECB" w:rsidP="00051E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51ECB" w:rsidRPr="00051ECB" w:rsidRDefault="00051ECB" w:rsidP="00051ECB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Правительство Российской Федерации постановляет: </w:t>
      </w:r>
    </w:p>
    <w:p w:rsidR="00051ECB" w:rsidRPr="00051ECB" w:rsidRDefault="00051ECB" w:rsidP="00051E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Утвердить прилагаемые изменения, которые вносятся в приложение к постановлению Правительства Российской Федерации от 17 июля 2015 г. N 719 "О подтверждении производства российской промышленной продукции" (Собрание законодательства Российской Федерации, 2015, N 30, ст. 4597; 2017, N 4, ст. 663; N 21, ст. 3003; N 40, ст. 5843; N 41, ст. 5976; 2019, N 24, ст. 3091; N 42, ст. 5928; 2021, N 11, ст. 1804; N 13, ст. 2270; 2022, N 27, ст. 4828; 2023, N 1, ст. 319; N 51, ст. 9387; 2024, N 21, ст. 2779; N 28, ст. 4023; N 51, ст. 8052; 2025, N 25, ст. 3424). </w:t>
      </w:r>
    </w:p>
    <w:p w:rsidR="00051ECB" w:rsidRPr="00051ECB" w:rsidRDefault="00051ECB" w:rsidP="00051E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Настоящее постановление вступает в силу с 1 января 2026 г. </w:t>
      </w:r>
    </w:p>
    <w:p w:rsidR="00051ECB" w:rsidRPr="00051ECB" w:rsidRDefault="00051ECB" w:rsidP="00051E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51ECB" w:rsidRPr="00051ECB" w:rsidRDefault="00051ECB" w:rsidP="00051ECB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Правительства </w:t>
      </w:r>
    </w:p>
    <w:p w:rsidR="00051ECB" w:rsidRPr="00051ECB" w:rsidRDefault="00051ECB" w:rsidP="00051ECB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Российской Федерации </w:t>
      </w:r>
    </w:p>
    <w:p w:rsidR="00051ECB" w:rsidRPr="00051ECB" w:rsidRDefault="00051ECB" w:rsidP="00051ECB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М.МИШУСТИН </w:t>
      </w:r>
    </w:p>
    <w:p w:rsidR="00051ECB" w:rsidRPr="00051ECB" w:rsidRDefault="00051ECB" w:rsidP="00051E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51ECB" w:rsidRPr="00051ECB" w:rsidRDefault="00051ECB" w:rsidP="00051E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51ECB" w:rsidRPr="00051ECB" w:rsidRDefault="00051ECB" w:rsidP="00051E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51ECB" w:rsidRPr="00051ECB" w:rsidRDefault="00051ECB" w:rsidP="00051E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51ECB" w:rsidRPr="00051ECB" w:rsidRDefault="00051ECB" w:rsidP="00051E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51ECB" w:rsidRPr="00051ECB" w:rsidRDefault="00051ECB" w:rsidP="00051ECB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Утверждены </w:t>
      </w:r>
    </w:p>
    <w:p w:rsidR="00051ECB" w:rsidRPr="00051ECB" w:rsidRDefault="00051ECB" w:rsidP="00051ECB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постановлением Правительства </w:t>
      </w:r>
    </w:p>
    <w:p w:rsidR="00051ECB" w:rsidRPr="00051ECB" w:rsidRDefault="00051ECB" w:rsidP="00051ECB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Российской Федерации </w:t>
      </w:r>
    </w:p>
    <w:p w:rsidR="00051ECB" w:rsidRPr="00051ECB" w:rsidRDefault="00051ECB" w:rsidP="00051ECB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21 октября 2025 г. N 1625 </w:t>
      </w:r>
    </w:p>
    <w:p w:rsidR="00051ECB" w:rsidRPr="00051ECB" w:rsidRDefault="00051ECB" w:rsidP="00051E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51ECB" w:rsidRPr="00051ECB" w:rsidRDefault="00051ECB" w:rsidP="00051ECB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051EC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ИЗМЕНЕНИЯ, </w:t>
      </w:r>
    </w:p>
    <w:p w:rsidR="00051ECB" w:rsidRPr="00051ECB" w:rsidRDefault="00051ECB" w:rsidP="00051ECB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051EC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КОТОРЫЕ ВНОСЯТСЯ В ПРИЛОЖЕНИЕ К ПОСТАНОВЛЕНИЮ ПРАВИТЕЛЬСТВА </w:t>
      </w:r>
    </w:p>
    <w:p w:rsidR="00051ECB" w:rsidRPr="00051ECB" w:rsidRDefault="00051ECB" w:rsidP="00051ECB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051EC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РОССИЙСКОЙ ФЕДЕРАЦИИ ОТ 17 ИЮЛЯ 2015 Г. N 719 </w:t>
      </w:r>
    </w:p>
    <w:p w:rsidR="00051ECB" w:rsidRPr="00051ECB" w:rsidRDefault="00051ECB" w:rsidP="00051E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51ECB" w:rsidRPr="00051ECB" w:rsidRDefault="00051ECB" w:rsidP="00051ECB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Раздел III: </w:t>
      </w:r>
    </w:p>
    <w:p w:rsidR="00051ECB" w:rsidRPr="00051ECB" w:rsidRDefault="00051ECB" w:rsidP="00051E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после позиции, классифицируемой кодом по ОК 034-2014 (КПЕС 2008) 29.10.59.270 "Средства транспортные, оснащенные подъемниками с рабочими платформами", дополнить позициями следующего содержания: </w:t>
      </w:r>
    </w:p>
    <w:p w:rsidR="00051ECB" w:rsidRPr="00051ECB" w:rsidRDefault="00051ECB" w:rsidP="00051E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6"/>
        <w:gridCol w:w="2247"/>
        <w:gridCol w:w="5732"/>
      </w:tblGrid>
      <w:tr w:rsidR="00051ECB" w:rsidRPr="00051ECB" w:rsidTr="00051ECB">
        <w:tc>
          <w:tcPr>
            <w:tcW w:w="0" w:type="auto"/>
            <w:hideMark/>
          </w:tcPr>
          <w:p w:rsidR="00051ECB" w:rsidRPr="00051ECB" w:rsidRDefault="00051ECB" w:rsidP="0005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"30.91.11.120 </w:t>
            </w:r>
          </w:p>
        </w:tc>
        <w:tc>
          <w:tcPr>
            <w:tcW w:w="0" w:type="auto"/>
            <w:hideMark/>
          </w:tcPr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Велосипеды с поршневым двигателем внутреннего сгорания с рабочим объемом цилиндров не более 50 куб. см </w:t>
            </w:r>
          </w:p>
        </w:tc>
        <w:tc>
          <w:tcPr>
            <w:tcW w:w="0" w:type="auto"/>
            <w:vMerge w:val="restart"/>
            <w:hideMark/>
          </w:tcPr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наличие у субъекта деятельности в сфере промышленности - налогового резидента стран - членов Евразийского экономического союза прав на конструкторскую и технологическую документацию на продукцию (велосипеды с поршневым двигателем внутреннего сгорания с рабочим объемом цилиндров не более 50 куб. см, велосипеды двухколесные и прочие) с возможностью внесения в конструкторскую и технологическую документацию изменений или использование конструкторской документации, разработанной в результате выполнения научно-исследовательских и опытно-конструкторских работ, осуществленных производителем по государственному контракту; </w:t>
            </w:r>
          </w:p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наличие у субъекта деятельности в сфере промышленности на территории одной из стран - членов Евразийского экономического союза сервисного центра, уполномоченного осуществлять ремонт, послепродажное и гарантийное обслуживание соответствующей продукции; </w:t>
            </w:r>
          </w:p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при производстве соответствующей продукции в случае использования компонентов с целью подтверждения их производства на территории Российской Федерации должно выполняться одно из условий &lt;18&gt;; </w:t>
            </w:r>
          </w:p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осуществление на территории Российской Федерации следующих операций (условий) (при неприменении компонента баллы за него не начисляются и не учитываются при расчете максимально возможного количества баллов, при отсутствии технологической операции в технологии производства компонента требование по ее выполнению не предъявляется, баллы не начисляются и не учитываются при расчете максимально возможного количества баллов): </w:t>
            </w:r>
          </w:p>
        </w:tc>
      </w:tr>
      <w:tr w:rsidR="00051ECB" w:rsidRPr="00051ECB" w:rsidTr="00051ECB">
        <w:tc>
          <w:tcPr>
            <w:tcW w:w="0" w:type="auto"/>
            <w:hideMark/>
          </w:tcPr>
          <w:p w:rsidR="00051ECB" w:rsidRPr="00051ECB" w:rsidRDefault="00051ECB" w:rsidP="0005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из 30.91.13.119 </w:t>
            </w:r>
          </w:p>
          <w:p w:rsidR="00051ECB" w:rsidRPr="00051ECB" w:rsidRDefault="00051ECB" w:rsidP="0005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из 30.92.10 </w:t>
            </w:r>
          </w:p>
          <w:p w:rsidR="00051ECB" w:rsidRPr="00051ECB" w:rsidRDefault="00051ECB" w:rsidP="0005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из 30.99.10.190 </w:t>
            </w:r>
          </w:p>
        </w:tc>
        <w:tc>
          <w:tcPr>
            <w:tcW w:w="0" w:type="auto"/>
            <w:hideMark/>
          </w:tcPr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Велосипеды двухколесные и прочие </w:t>
            </w:r>
          </w:p>
        </w:tc>
        <w:tc>
          <w:tcPr>
            <w:tcW w:w="0" w:type="auto"/>
            <w:vMerge/>
            <w:vAlign w:val="center"/>
            <w:hideMark/>
          </w:tcPr>
          <w:p w:rsidR="00051ECB" w:rsidRPr="00051ECB" w:rsidRDefault="00051ECB" w:rsidP="00051EC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051ECB" w:rsidRPr="00051ECB" w:rsidTr="00051ECB">
        <w:tc>
          <w:tcPr>
            <w:tcW w:w="0" w:type="auto"/>
            <w:hideMark/>
          </w:tcPr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использование российского металлопроката для производства рамы (2 балла); </w:t>
            </w:r>
          </w:p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литье, ковка, штамповка, формование, термическая обработка заготовок рамы (2 балла); </w:t>
            </w:r>
          </w:p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раскрой, гибка заготовок, деталей рамы (2 балла); </w:t>
            </w:r>
          </w:p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механическая обработка, сварка рамы (5 баллов); </w:t>
            </w:r>
          </w:p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нанесение защитных покрытий на раму (4 балла); </w:t>
            </w:r>
          </w:p>
        </w:tc>
      </w:tr>
      <w:tr w:rsidR="00051ECB" w:rsidRPr="00051ECB" w:rsidTr="00051ECB">
        <w:tc>
          <w:tcPr>
            <w:tcW w:w="0" w:type="auto"/>
            <w:hideMark/>
          </w:tcPr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гибка, механическая обработка, пробивка, сверловка колес (15 баллов); </w:t>
            </w:r>
          </w:p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сборка, </w:t>
            </w:r>
            <w:proofErr w:type="spellStart"/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спицевание</w:t>
            </w:r>
            <w:proofErr w:type="spellEnd"/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, центровка колес, </w:t>
            </w:r>
            <w:proofErr w:type="spellStart"/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шиномонтаж</w:t>
            </w:r>
            <w:proofErr w:type="spellEnd"/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колес (18 баллов); </w:t>
            </w:r>
          </w:p>
        </w:tc>
      </w:tr>
      <w:tr w:rsidR="00051ECB" w:rsidRPr="00051ECB" w:rsidTr="00051ECB">
        <w:tc>
          <w:tcPr>
            <w:tcW w:w="0" w:type="auto"/>
            <w:hideMark/>
          </w:tcPr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штамповка, формование, термическая обработка заготовок, деталей вилки (1 балл); </w:t>
            </w:r>
          </w:p>
        </w:tc>
      </w:tr>
      <w:tr w:rsidR="00051ECB" w:rsidRPr="00051ECB" w:rsidTr="00051ECB">
        <w:tc>
          <w:tcPr>
            <w:tcW w:w="0" w:type="auto"/>
            <w:hideMark/>
          </w:tcPr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раскрой, гибка заготовок, деталей вилки (1 балл); </w:t>
            </w:r>
          </w:p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механическая обработка, сварка, склейка вилки (1 балл); </w:t>
            </w:r>
          </w:p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нанесение защитных покрытий вилки (1 балл); </w:t>
            </w:r>
          </w:p>
        </w:tc>
      </w:tr>
      <w:tr w:rsidR="00051ECB" w:rsidRPr="00051ECB" w:rsidTr="00051ECB">
        <w:tc>
          <w:tcPr>
            <w:tcW w:w="0" w:type="auto"/>
            <w:hideMark/>
          </w:tcPr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раскрой, редуцирование, гибка, формование, накатка, нанесение защитных покрытий руля (3 балла); </w:t>
            </w:r>
          </w:p>
        </w:tc>
      </w:tr>
      <w:tr w:rsidR="00051ECB" w:rsidRPr="00051ECB" w:rsidTr="00051ECB">
        <w:tc>
          <w:tcPr>
            <w:tcW w:w="0" w:type="auto"/>
            <w:hideMark/>
          </w:tcPr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штамповка заготовок, механическая обработка, термическая обработка, нанесение защитных покрытий, сборка цепи (1 балл); </w:t>
            </w:r>
          </w:p>
        </w:tc>
      </w:tr>
      <w:tr w:rsidR="00051ECB" w:rsidRPr="00051ECB" w:rsidTr="00051ECB">
        <w:tc>
          <w:tcPr>
            <w:tcW w:w="0" w:type="auto"/>
            <w:hideMark/>
          </w:tcPr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раскрой заготовок, механическая обработка оси педалей (1 балл); </w:t>
            </w:r>
          </w:p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литье, штамповка, раскрой, гибка, формование, сварка, механическая обработка педалей (1 балл); </w:t>
            </w:r>
          </w:p>
        </w:tc>
      </w:tr>
      <w:tr w:rsidR="00051ECB" w:rsidRPr="00051ECB" w:rsidTr="00051ECB">
        <w:tc>
          <w:tcPr>
            <w:tcW w:w="0" w:type="auto"/>
            <w:hideMark/>
          </w:tcPr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  </w:t>
            </w:r>
          </w:p>
        </w:tc>
        <w:tc>
          <w:tcPr>
            <w:tcW w:w="0" w:type="auto"/>
            <w:hideMark/>
          </w:tcPr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формование, раскрой, гибка, штамповка, механическая обработка, сварка, нанесение защитных покрытий крыльев (1 балл); </w:t>
            </w:r>
          </w:p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формование, раскрой, штамповка, гибка, механическая обработка, нанесение защитных покрытий защитного щитка цепи (1 балл); </w:t>
            </w:r>
          </w:p>
        </w:tc>
      </w:tr>
      <w:tr w:rsidR="00051ECB" w:rsidRPr="00051ECB" w:rsidTr="00051ECB">
        <w:tc>
          <w:tcPr>
            <w:tcW w:w="0" w:type="auto"/>
            <w:hideMark/>
          </w:tcPr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для велосипедов, оснащенных двигателем: </w:t>
            </w:r>
          </w:p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производство двигателя внутреннего сгорания (11 баллов); </w:t>
            </w:r>
          </w:p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производство мотор-колеса (11 баллов); </w:t>
            </w:r>
          </w:p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производство батарей аккумуляторных литий-ионных с выполнением требований, установленных в разделе V настоящего приложения применительно к продукции "Батареи аккумуляторные литий-ионные" (10 баллов); </w:t>
            </w:r>
          </w:p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производство электронного блока (контроллера) управления (6 баллов); </w:t>
            </w:r>
          </w:p>
        </w:tc>
      </w:tr>
      <w:tr w:rsidR="00051ECB" w:rsidRPr="00051ECB" w:rsidTr="00051ECB">
        <w:tc>
          <w:tcPr>
            <w:tcW w:w="0" w:type="auto"/>
            <w:hideMark/>
          </w:tcPr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сборка велосипеда с непрерывным движением, осуществляемым на конвейере (30 баллов); </w:t>
            </w:r>
          </w:p>
        </w:tc>
      </w:tr>
      <w:tr w:rsidR="00051ECB" w:rsidRPr="00051ECB" w:rsidTr="00051ECB">
        <w:tc>
          <w:tcPr>
            <w:tcW w:w="0" w:type="auto"/>
            <w:hideMark/>
          </w:tcPr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научно-исследовательские и (или) опытно-конструкторские работы, реализуемые субъектами деятельности в сфере промышленности на территории Российской Федерации: </w:t>
            </w:r>
          </w:p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объем затрат на научно-исследовательские и (или) опытно-конструкторские работы &lt;19&gt; составляет 0,3 процента баллов от максимально возможного количества баллов (без учета баллов за научно-исследовательские и (или) опытно-конструкторские работы и производство компонентов системы автономного управления движением) за каждые 0,1 процента годового объема затрат субъекта деятельности в сфере промышленности на научно-исследовательские и (или) опытно-конструкторские работы, понесенных на территории Российской Федерации в предыдущем календарном году, от общего объема выручки субъекта деятельности в сфере промышленности за предыдущий календарный год, но не более 10 процентов баллов от максимально возможного количества баллов (без учета баллов за научно-исследовательские и (или) опытно-конструкторские работы и производство компонентов системы автономного управления движением) для конкретной модели соответствующей продукции"; </w:t>
            </w:r>
          </w:p>
        </w:tc>
      </w:tr>
    </w:tbl>
    <w:p w:rsidR="00051ECB" w:rsidRPr="00051ECB" w:rsidRDefault="00051ECB" w:rsidP="00051E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51ECB" w:rsidRPr="00051ECB" w:rsidRDefault="00051ECB" w:rsidP="00051ECB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после позиции, классифицируемой кодом по ОК 034-2014 (КПЕС 2008) из 28.93.17.290 "Противни, лотки, формы для пищевой промышленности", дополнить позициями следующего содержания: </w:t>
      </w:r>
    </w:p>
    <w:p w:rsidR="00051ECB" w:rsidRPr="00051ECB" w:rsidRDefault="00051ECB" w:rsidP="00051E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1"/>
        <w:gridCol w:w="1954"/>
        <w:gridCol w:w="6080"/>
      </w:tblGrid>
      <w:tr w:rsidR="00051ECB" w:rsidRPr="00051ECB" w:rsidTr="00051ECB">
        <w:tc>
          <w:tcPr>
            <w:tcW w:w="0" w:type="auto"/>
            <w:hideMark/>
          </w:tcPr>
          <w:p w:rsidR="00051ECB" w:rsidRPr="00051ECB" w:rsidRDefault="00051ECB" w:rsidP="0005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"из 28.93.17.112 </w:t>
            </w:r>
          </w:p>
          <w:p w:rsidR="00051ECB" w:rsidRPr="00051ECB" w:rsidRDefault="00051ECB" w:rsidP="0005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из 28.93.17.170 </w:t>
            </w:r>
          </w:p>
        </w:tc>
        <w:tc>
          <w:tcPr>
            <w:tcW w:w="0" w:type="auto"/>
            <w:hideMark/>
          </w:tcPr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Слайсеры</w:t>
            </w:r>
            <w:proofErr w:type="spellEnd"/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наличие у субъекта деятельности в сфере промышленности - налогового резидента стран - членов Евразийского экономического союза прав на конструкторскую и технологическую документацию на продукцию (</w:t>
            </w:r>
            <w:proofErr w:type="spellStart"/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слайсеры</w:t>
            </w:r>
            <w:proofErr w:type="spellEnd"/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) с возможностью внесения в конструкторскую и технологическую документацию изменений или использование конструкторской документации, разработанной в результате выполнения научно-исследовательских и опытно-конструкторских работ, осуществленных субъектом деятельности в сфере промышленности по государственному контракту; </w:t>
            </w:r>
          </w:p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наличие у субъекта деятельности в сфере промышленности на территории одной из стран - членов Евразийского экономического союза сервисного </w:t>
            </w: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центра, уполномоченного осуществлять ремонт, послепродажное и гарантийное обслуживание соответствующей продукции; </w:t>
            </w:r>
          </w:p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при производстве соответствующей продукции в случае использования компонентов с целью подтверждения их производства на территории Российской Федерации должно выполняться одно из условий &lt;18&gt;; </w:t>
            </w:r>
          </w:p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осуществление на территории Российской Федерации следующих операций (условий) (при неприменении компонента баллы за него не начисляются и не учитываются при расчете максимально возможного количества баллов, при отсутствии технологической операции в технологии производства компонента требование по ее выполнению не предъявляется, баллы не начисляются и не учитываются при расчете максимально возможного количества баллов): </w:t>
            </w:r>
          </w:p>
        </w:tc>
      </w:tr>
      <w:tr w:rsidR="00051ECB" w:rsidRPr="00051ECB" w:rsidTr="00051ECB">
        <w:tc>
          <w:tcPr>
            <w:tcW w:w="0" w:type="auto"/>
            <w:hideMark/>
          </w:tcPr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  </w:t>
            </w:r>
          </w:p>
        </w:tc>
        <w:tc>
          <w:tcPr>
            <w:tcW w:w="0" w:type="auto"/>
            <w:hideMark/>
          </w:tcPr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раскрой, гибка деталей станины (4 балла); </w:t>
            </w:r>
          </w:p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механическая обработка деталей станины (7 баллов); </w:t>
            </w:r>
          </w:p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сварка деталей станины (7 баллов); </w:t>
            </w:r>
          </w:p>
        </w:tc>
      </w:tr>
      <w:tr w:rsidR="00051ECB" w:rsidRPr="00051ECB" w:rsidTr="00051ECB">
        <w:tc>
          <w:tcPr>
            <w:tcW w:w="0" w:type="auto"/>
            <w:hideMark/>
          </w:tcPr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раскрой, гибка деталей корпуса (4 балла); </w:t>
            </w:r>
          </w:p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механическая обработка деталей корпуса (7 баллов); </w:t>
            </w:r>
          </w:p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сварка деталей корпуса (7 баллов); </w:t>
            </w:r>
          </w:p>
        </w:tc>
      </w:tr>
      <w:tr w:rsidR="00051ECB" w:rsidRPr="00051ECB" w:rsidTr="00051ECB">
        <w:tc>
          <w:tcPr>
            <w:tcW w:w="0" w:type="auto"/>
            <w:hideMark/>
          </w:tcPr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раскрой деталей узла резки (4 балла); </w:t>
            </w:r>
          </w:p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механическая обработка деталей узла резки (7 баллов); </w:t>
            </w:r>
          </w:p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сварка деталей узла резки (7 баллов); </w:t>
            </w:r>
          </w:p>
        </w:tc>
      </w:tr>
      <w:tr w:rsidR="00051ECB" w:rsidRPr="00051ECB" w:rsidTr="00051ECB">
        <w:tc>
          <w:tcPr>
            <w:tcW w:w="0" w:type="auto"/>
            <w:hideMark/>
          </w:tcPr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раскрой узла деталей подачи продукта (4 балла); </w:t>
            </w:r>
          </w:p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механическая обработка деталей узла подачи продукта (7 баллов); </w:t>
            </w:r>
          </w:p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сварка деталей узла подачи продукта (7 баллов); </w:t>
            </w:r>
          </w:p>
        </w:tc>
      </w:tr>
      <w:tr w:rsidR="00051ECB" w:rsidRPr="00051ECB" w:rsidTr="00051ECB">
        <w:tc>
          <w:tcPr>
            <w:tcW w:w="0" w:type="auto"/>
            <w:hideMark/>
          </w:tcPr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раскрой деталей узла укладки и транспортировки готового продукта (4 балла); </w:t>
            </w:r>
          </w:p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механическая обработка деталей узла укладки и транспортировки готового продукта (7 баллов); </w:t>
            </w:r>
          </w:p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сварка деталей узла укладки и транспортировки готового продукта (7 баллов); </w:t>
            </w:r>
          </w:p>
        </w:tc>
      </w:tr>
      <w:tr w:rsidR="00051ECB" w:rsidRPr="00051ECB" w:rsidTr="00051ECB">
        <w:tc>
          <w:tcPr>
            <w:tcW w:w="0" w:type="auto"/>
            <w:hideMark/>
          </w:tcPr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раскрой, гибка корпусов шкафов управления (4 балла); </w:t>
            </w:r>
          </w:p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механическая обработка корпусов шкафов управления (5 баллов); </w:t>
            </w:r>
          </w:p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сварка корпусов шкафов управления (3 балла); </w:t>
            </w:r>
          </w:p>
        </w:tc>
      </w:tr>
      <w:tr w:rsidR="00051ECB" w:rsidRPr="00051ECB" w:rsidTr="00051ECB">
        <w:tc>
          <w:tcPr>
            <w:tcW w:w="0" w:type="auto"/>
            <w:hideMark/>
          </w:tcPr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сборка, монтаж систем электрооборудования и управления (2 балла) </w:t>
            </w:r>
          </w:p>
        </w:tc>
      </w:tr>
      <w:tr w:rsidR="00051ECB" w:rsidRPr="00051ECB" w:rsidTr="00051ECB">
        <w:tc>
          <w:tcPr>
            <w:tcW w:w="0" w:type="auto"/>
            <w:hideMark/>
          </w:tcPr>
          <w:p w:rsidR="00051ECB" w:rsidRPr="00051ECB" w:rsidRDefault="00051ECB" w:rsidP="0005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из 28.29.21 </w:t>
            </w:r>
          </w:p>
          <w:p w:rsidR="00051ECB" w:rsidRPr="00051ECB" w:rsidRDefault="00051ECB" w:rsidP="0005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из 28.93.17.290 </w:t>
            </w:r>
          </w:p>
        </w:tc>
        <w:tc>
          <w:tcPr>
            <w:tcW w:w="0" w:type="auto"/>
            <w:hideMark/>
          </w:tcPr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Термоформеры</w:t>
            </w:r>
            <w:proofErr w:type="spellEnd"/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наличие у субъекта деятельности в сфере промышленности - налогового резидента стран - членов Евразийского экономического союза прав на конструкторскую и технологическую документацию на продукцию (</w:t>
            </w:r>
            <w:proofErr w:type="spellStart"/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термоформеры</w:t>
            </w:r>
            <w:proofErr w:type="spellEnd"/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) с возможностью внесения в конструкторскую и технологическую документацию изменений или использование конструкторской документации, разработанной в результате выполнения научно-исследовательских и опытно-конструкторских работ, осуществленных субъектом деятельности в сфере промышленности по государственному контракту; </w:t>
            </w:r>
          </w:p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наличие у субъекта деятельности в сфере промышленности на территории одной из стран - членов Евразийского экономического союза сервисного центра, уполномоченного осуществлять ремонт, послепродажное и гарантийное обслуживание соответствующей продукции; </w:t>
            </w:r>
          </w:p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при производстве соответствующей продукции в случае использования компонентов с целью подтверждения их производства на территории Российской Федерации должно выполняться одно из условий &lt;18&gt;; </w:t>
            </w:r>
          </w:p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осуществление на территории Российской Федерации следующих операций (условий) (при неприменении компонента баллы за него не начисляются и не учитываются при расчете максимально возможного количества баллов, при отсутствии технологической операции в технологии производства компонента требование по ее выполнению не предъявляется, баллы не начисляются и не учитываются при расчете максимально возможного количества баллов): </w:t>
            </w:r>
          </w:p>
        </w:tc>
      </w:tr>
      <w:tr w:rsidR="00051ECB" w:rsidRPr="00051ECB" w:rsidTr="00051ECB">
        <w:tc>
          <w:tcPr>
            <w:tcW w:w="0" w:type="auto"/>
            <w:hideMark/>
          </w:tcPr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  </w:t>
            </w:r>
          </w:p>
        </w:tc>
        <w:tc>
          <w:tcPr>
            <w:tcW w:w="0" w:type="auto"/>
            <w:hideMark/>
          </w:tcPr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раскрой, гибка рамных конструкций (4 балла); </w:t>
            </w:r>
          </w:p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механическая обработка рамных конструкций (7 баллов); </w:t>
            </w:r>
          </w:p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сварка рамных конструкций (7 баллов); </w:t>
            </w:r>
          </w:p>
        </w:tc>
      </w:tr>
      <w:tr w:rsidR="00051ECB" w:rsidRPr="00051ECB" w:rsidTr="00051ECB">
        <w:tc>
          <w:tcPr>
            <w:tcW w:w="0" w:type="auto"/>
            <w:hideMark/>
          </w:tcPr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раскрой, гибка деталей корпуса (4 балла); </w:t>
            </w:r>
          </w:p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механическая обработка деталей корпуса (7 </w:t>
            </w:r>
          </w:p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баллов); </w:t>
            </w:r>
          </w:p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сварка деталей корпуса (7 баллов); </w:t>
            </w:r>
          </w:p>
        </w:tc>
      </w:tr>
      <w:tr w:rsidR="00051ECB" w:rsidRPr="00051ECB" w:rsidTr="00051ECB">
        <w:tc>
          <w:tcPr>
            <w:tcW w:w="0" w:type="auto"/>
            <w:hideMark/>
          </w:tcPr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раскрой, гибка деталей узла формовки (4 балла); </w:t>
            </w:r>
          </w:p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механическая обработка деталей узла формовки (7 баллов); </w:t>
            </w:r>
          </w:p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сварка узла формовки (7 баллов); </w:t>
            </w:r>
          </w:p>
        </w:tc>
      </w:tr>
      <w:tr w:rsidR="00051ECB" w:rsidRPr="00051ECB" w:rsidTr="00051ECB">
        <w:tc>
          <w:tcPr>
            <w:tcW w:w="0" w:type="auto"/>
            <w:hideMark/>
          </w:tcPr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раскрой, гибка деталей узла герметизации упаковки (4 балла); </w:t>
            </w:r>
          </w:p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механическая обработка деталей узла герметизации упаковки (7 баллов); </w:t>
            </w:r>
          </w:p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сварка узла герметизации упаковки (7 баллов); </w:t>
            </w:r>
          </w:p>
        </w:tc>
      </w:tr>
      <w:tr w:rsidR="00051ECB" w:rsidRPr="00051ECB" w:rsidTr="00051ECB">
        <w:tc>
          <w:tcPr>
            <w:tcW w:w="0" w:type="auto"/>
            <w:hideMark/>
          </w:tcPr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раскрой, гибка деталей узлов разрезания упаковки (4 балла); </w:t>
            </w:r>
          </w:p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механическая обработка деталей узлов разрезания упаковки (7 баллов); </w:t>
            </w:r>
          </w:p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сварка узлов разрезания упаковки (7 баллов); </w:t>
            </w:r>
          </w:p>
        </w:tc>
      </w:tr>
      <w:tr w:rsidR="00051ECB" w:rsidRPr="00051ECB" w:rsidTr="00051ECB">
        <w:tc>
          <w:tcPr>
            <w:tcW w:w="0" w:type="auto"/>
            <w:hideMark/>
          </w:tcPr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сборка, монтаж системы </w:t>
            </w:r>
            <w:proofErr w:type="spellStart"/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пневмооборудования</w:t>
            </w:r>
            <w:proofErr w:type="spellEnd"/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(2 балла); </w:t>
            </w:r>
          </w:p>
        </w:tc>
      </w:tr>
      <w:tr w:rsidR="00051ECB" w:rsidRPr="00051ECB" w:rsidTr="00051ECB">
        <w:tc>
          <w:tcPr>
            <w:tcW w:w="0" w:type="auto"/>
            <w:hideMark/>
          </w:tcPr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сборка, монтаж систем электрооборудования и управления (2 балла) </w:t>
            </w:r>
          </w:p>
        </w:tc>
      </w:tr>
      <w:tr w:rsidR="00051ECB" w:rsidRPr="00051ECB" w:rsidTr="00051ECB">
        <w:tc>
          <w:tcPr>
            <w:tcW w:w="0" w:type="auto"/>
            <w:hideMark/>
          </w:tcPr>
          <w:p w:rsidR="00051ECB" w:rsidRPr="00051ECB" w:rsidRDefault="00051ECB" w:rsidP="0005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из 28.29.21 </w:t>
            </w:r>
          </w:p>
          <w:p w:rsidR="00051ECB" w:rsidRPr="00051ECB" w:rsidRDefault="00051ECB" w:rsidP="0005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из 28.93.17.290 </w:t>
            </w:r>
          </w:p>
        </w:tc>
        <w:tc>
          <w:tcPr>
            <w:tcW w:w="0" w:type="auto"/>
            <w:hideMark/>
          </w:tcPr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Запайщики лотков (</w:t>
            </w:r>
            <w:proofErr w:type="spellStart"/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трейсилеры</w:t>
            </w:r>
            <w:proofErr w:type="spellEnd"/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) </w:t>
            </w:r>
          </w:p>
        </w:tc>
        <w:tc>
          <w:tcPr>
            <w:tcW w:w="0" w:type="auto"/>
            <w:hideMark/>
          </w:tcPr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наличие у субъекта деятельности в сфере промышленности - налогового резидента стран - членов Евразийского экономического союза прав на конструкторскую и технологическую документацию на продукцию (запайщики лотков (</w:t>
            </w:r>
            <w:proofErr w:type="spellStart"/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трейсилеры</w:t>
            </w:r>
            <w:proofErr w:type="spellEnd"/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) с возможностью внесения в конструкторскую и технологическую документацию изменений или использование конструкторской документации, разработанной в результате выполнения научно-исследовательских и опытно-конструкторских работ, осуществленных субъектом деятельности в сфере промышленности по государственному контракту; </w:t>
            </w:r>
          </w:p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наличие у субъекта деятельности в сфере промышленности на территории одной из стран - членов Евразийского экономического союза сервисного центра, уполномоченного осуществлять ремонт, послепродажное и гарантийное обслуживание соответствующей продукции; </w:t>
            </w:r>
          </w:p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при производстве соответствующей продукции в случае использования компонентов с целью подтверждения их производства на территории Российской Федерации должно выполняться одно из условий &lt;18&gt;; </w:t>
            </w:r>
          </w:p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осуществление на территории Российской Федерации следующих операций (условий) (при неприменении компонента баллы за него не начисляются и не учитываются при расчете максимально возможного количества баллов, при отсутствии технологической операции в технологии производства компонента требование по ее выполнению не предъявляется, баллы не начисляются и не учитываются при расчете максимально возможного количества баллов): </w:t>
            </w:r>
          </w:p>
        </w:tc>
      </w:tr>
      <w:tr w:rsidR="00051ECB" w:rsidRPr="00051ECB" w:rsidTr="00051ECB">
        <w:tc>
          <w:tcPr>
            <w:tcW w:w="0" w:type="auto"/>
            <w:hideMark/>
          </w:tcPr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раскрой, гибка рамной конструкции (4 балла); </w:t>
            </w:r>
          </w:p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механическая обработка рамной конструкции (7 баллов); </w:t>
            </w:r>
          </w:p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сварка рамной конструкции (7 баллов); </w:t>
            </w:r>
          </w:p>
        </w:tc>
      </w:tr>
      <w:tr w:rsidR="00051ECB" w:rsidRPr="00051ECB" w:rsidTr="00051ECB">
        <w:tc>
          <w:tcPr>
            <w:tcW w:w="0" w:type="auto"/>
            <w:hideMark/>
          </w:tcPr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  </w:t>
            </w:r>
          </w:p>
        </w:tc>
        <w:tc>
          <w:tcPr>
            <w:tcW w:w="0" w:type="auto"/>
            <w:hideMark/>
          </w:tcPr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раскрой, гибка деталей корпуса (4 балла); </w:t>
            </w:r>
          </w:p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механическая обработка деталей корпуса (7 баллов); </w:t>
            </w:r>
          </w:p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сварка деталей корпуса (7 баллов); </w:t>
            </w:r>
          </w:p>
        </w:tc>
      </w:tr>
      <w:tr w:rsidR="00051ECB" w:rsidRPr="00051ECB" w:rsidTr="00051ECB">
        <w:tc>
          <w:tcPr>
            <w:tcW w:w="0" w:type="auto"/>
            <w:hideMark/>
          </w:tcPr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раскрой, гибка деталей узла герметизации упаковки (6 баллов); </w:t>
            </w:r>
          </w:p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механическая обработка деталей узла герметизации упаковки (9 баллов); </w:t>
            </w:r>
          </w:p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сварка узла герметизации упаковки (9 баллов); </w:t>
            </w:r>
          </w:p>
        </w:tc>
      </w:tr>
      <w:tr w:rsidR="00051ECB" w:rsidRPr="00051ECB" w:rsidTr="00051ECB">
        <w:tc>
          <w:tcPr>
            <w:tcW w:w="0" w:type="auto"/>
            <w:hideMark/>
          </w:tcPr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сборка, монтаж системы </w:t>
            </w:r>
            <w:proofErr w:type="spellStart"/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пневмооборудования</w:t>
            </w:r>
            <w:proofErr w:type="spellEnd"/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(2 балла); </w:t>
            </w:r>
          </w:p>
        </w:tc>
      </w:tr>
      <w:tr w:rsidR="00051ECB" w:rsidRPr="00051ECB" w:rsidTr="00051ECB">
        <w:tc>
          <w:tcPr>
            <w:tcW w:w="0" w:type="auto"/>
            <w:hideMark/>
          </w:tcPr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сборка, монтаж систем электрооборудования и управления (2 балла) </w:t>
            </w:r>
          </w:p>
        </w:tc>
      </w:tr>
      <w:tr w:rsidR="00051ECB" w:rsidRPr="00051ECB" w:rsidTr="00051ECB">
        <w:tc>
          <w:tcPr>
            <w:tcW w:w="0" w:type="auto"/>
            <w:hideMark/>
          </w:tcPr>
          <w:p w:rsidR="00051ECB" w:rsidRPr="00051ECB" w:rsidRDefault="00051ECB" w:rsidP="0005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из 28.93.15.124 </w:t>
            </w:r>
          </w:p>
          <w:p w:rsidR="00051ECB" w:rsidRPr="00051ECB" w:rsidRDefault="00051ECB" w:rsidP="0005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из 28.93.17.290 </w:t>
            </w:r>
          </w:p>
        </w:tc>
        <w:tc>
          <w:tcPr>
            <w:tcW w:w="0" w:type="auto"/>
            <w:hideMark/>
          </w:tcPr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Фритюрницы непрерывного действия конвейерные </w:t>
            </w:r>
          </w:p>
        </w:tc>
        <w:tc>
          <w:tcPr>
            <w:tcW w:w="0" w:type="auto"/>
            <w:hideMark/>
          </w:tcPr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наличие у субъекта деятельности в сфере промышленности - налогового резидента стран - членов Евразийского экономического союза прав на конструкторскую и технологическую документацию на продукцию (фритюрницы непрерывного действия конвейерные) с возможностью внесения в конструкторскую и технологическую документацию изменений или использование конструкторской документации, разработанной в результате выполнения научно-исследовательских и опытно-конструкторских работ, осуществленных субъектом деятельности в сфере промышленности по государственному контракту; </w:t>
            </w:r>
          </w:p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наличие у субъекта деятельности в сфере промышленности на территории одной из стран - членов Евразийского экономического союза сервисного центра, уполномоченного осуществлять ремонт, послепродажное и гарантийное обслуживание соответствующей продукции; </w:t>
            </w:r>
          </w:p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при производстве соответствующей продукции в случае использования компонентов с целью подтверждения их производства на территории Российской Федерации должно выполняться одно из условий &lt;18&gt;; </w:t>
            </w:r>
          </w:p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осуществление на территории Российской Федерации следующих операций (условий) (при неприменении компонента баллы за него не начисляются и не учитываются при расчете максимально возможного количества баллов, при отсутствии технологической операции в технологии производства компонента требование по ее выполнению не предъявляется, баллы не начисляются и не учитываются при расчете максимально возможного количества баллов): </w:t>
            </w:r>
          </w:p>
        </w:tc>
      </w:tr>
      <w:tr w:rsidR="00051ECB" w:rsidRPr="00051ECB" w:rsidTr="00051ECB">
        <w:tc>
          <w:tcPr>
            <w:tcW w:w="0" w:type="auto"/>
            <w:hideMark/>
          </w:tcPr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раскрой, гибка деталей станины (4 балла); </w:t>
            </w:r>
          </w:p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механическая обработка деталей станины (7 баллов); </w:t>
            </w:r>
          </w:p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сварка деталей станины (7 баллов); </w:t>
            </w:r>
          </w:p>
        </w:tc>
      </w:tr>
      <w:tr w:rsidR="00051ECB" w:rsidRPr="00051ECB" w:rsidTr="00051ECB">
        <w:tc>
          <w:tcPr>
            <w:tcW w:w="0" w:type="auto"/>
            <w:hideMark/>
          </w:tcPr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раскрой, гибка деталей рамных конструкций (4 балла); </w:t>
            </w:r>
          </w:p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механическая обработка деталей рамных конструкций (7 баллов); </w:t>
            </w:r>
          </w:p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сварка деталей рамных конструкций (7 баллов); </w:t>
            </w:r>
          </w:p>
        </w:tc>
      </w:tr>
      <w:tr w:rsidR="00051ECB" w:rsidRPr="00051ECB" w:rsidTr="00051ECB">
        <w:tc>
          <w:tcPr>
            <w:tcW w:w="0" w:type="auto"/>
            <w:hideMark/>
          </w:tcPr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раскрой, гибка кожуха (4 балла); </w:t>
            </w:r>
          </w:p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механическая обработка кожуха (7 баллов); </w:t>
            </w:r>
          </w:p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сварка кожуха (7 баллов); </w:t>
            </w:r>
          </w:p>
        </w:tc>
      </w:tr>
      <w:tr w:rsidR="00051ECB" w:rsidRPr="00051ECB" w:rsidTr="00051ECB">
        <w:tc>
          <w:tcPr>
            <w:tcW w:w="0" w:type="auto"/>
            <w:hideMark/>
          </w:tcPr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раскрой, гибка деталей конвейерной системы (4 балла); </w:t>
            </w:r>
          </w:p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механическая обработка деталей конвейерной системы (7 баллов); </w:t>
            </w:r>
          </w:p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сварка конвейерной системы (7 баллов); </w:t>
            </w:r>
          </w:p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сборка конвейерной системы (1 балл); </w:t>
            </w:r>
          </w:p>
        </w:tc>
      </w:tr>
      <w:tr w:rsidR="00051ECB" w:rsidRPr="00051ECB" w:rsidTr="00051ECB">
        <w:tc>
          <w:tcPr>
            <w:tcW w:w="0" w:type="auto"/>
            <w:hideMark/>
          </w:tcPr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раскрой, гибка деталей подъемного оборудования (4 балла); </w:t>
            </w:r>
          </w:p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механическая обработка деталей подъемного оборудования (7 баллов); </w:t>
            </w:r>
          </w:p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сварка подъемного оборудования (7 баллов); </w:t>
            </w:r>
          </w:p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сборка подъемного оборудования (1 балл); </w:t>
            </w:r>
          </w:p>
        </w:tc>
      </w:tr>
      <w:tr w:rsidR="00051ECB" w:rsidRPr="00051ECB" w:rsidTr="00051ECB">
        <w:tc>
          <w:tcPr>
            <w:tcW w:w="0" w:type="auto"/>
            <w:hideMark/>
          </w:tcPr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раскрой, гибка деталей теплообменника (4 балла); </w:t>
            </w:r>
          </w:p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механическая обработка деталей теплообменника (7 баллов); </w:t>
            </w:r>
          </w:p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сварка теплообменника (7 баллов); </w:t>
            </w:r>
          </w:p>
        </w:tc>
      </w:tr>
      <w:tr w:rsidR="00051ECB" w:rsidRPr="00051ECB" w:rsidTr="00051ECB">
        <w:tc>
          <w:tcPr>
            <w:tcW w:w="0" w:type="auto"/>
            <w:hideMark/>
          </w:tcPr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  </w:t>
            </w:r>
          </w:p>
        </w:tc>
        <w:tc>
          <w:tcPr>
            <w:tcW w:w="0" w:type="auto"/>
            <w:hideMark/>
          </w:tcPr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раскрой, гибка корпусов шкафов управления (4 балла); </w:t>
            </w:r>
          </w:p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механическая обработка корпусов шкафов управления (5 баллов); </w:t>
            </w:r>
          </w:p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сварка корпусов шкафов управления (3 балла); </w:t>
            </w:r>
          </w:p>
        </w:tc>
      </w:tr>
      <w:tr w:rsidR="00051ECB" w:rsidRPr="00051ECB" w:rsidTr="00051ECB">
        <w:tc>
          <w:tcPr>
            <w:tcW w:w="0" w:type="auto"/>
            <w:hideMark/>
          </w:tcPr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сборка, монтаж систем электрооборудования и управления (2 балла) </w:t>
            </w:r>
          </w:p>
        </w:tc>
      </w:tr>
      <w:tr w:rsidR="00051ECB" w:rsidRPr="00051ECB" w:rsidTr="00051ECB">
        <w:tc>
          <w:tcPr>
            <w:tcW w:w="0" w:type="auto"/>
            <w:hideMark/>
          </w:tcPr>
          <w:p w:rsidR="00051ECB" w:rsidRPr="00051ECB" w:rsidRDefault="00051ECB" w:rsidP="0005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из 28.93.17.170 </w:t>
            </w:r>
          </w:p>
          <w:p w:rsidR="00051ECB" w:rsidRPr="00051ECB" w:rsidRDefault="00051ECB" w:rsidP="0005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из 28.93.17.290 </w:t>
            </w:r>
          </w:p>
        </w:tc>
        <w:tc>
          <w:tcPr>
            <w:tcW w:w="0" w:type="auto"/>
            <w:hideMark/>
          </w:tcPr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Линии панировки </w:t>
            </w:r>
          </w:p>
        </w:tc>
        <w:tc>
          <w:tcPr>
            <w:tcW w:w="0" w:type="auto"/>
            <w:hideMark/>
          </w:tcPr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наличие у субъекта деятельности в сфере промышленности - налогового резидента стран - членов Евразийского экономического союза прав на конструкторскую и технологическую документацию на продукцию (линии панировки) с возможностью внесения в конструкторскую и технологическую документацию изменений или использование конструкторской документации, разработанной в результате выполнения научно-исследовательских и опытно-конструкторских работ, осуществленных субъектом деятельности в сфере промышленности по государственному контракту; </w:t>
            </w:r>
          </w:p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наличие у субъекта деятельности в сфере промышленности на территории одной из стран - членов Евразийского экономического союза сервисного центра, уполномоченного осуществлять ремонт, послепродажное и гарантийное обслуживание соответствующей продукции; </w:t>
            </w:r>
          </w:p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при производстве соответствующей продукции в случае использования компонентов с целью подтверждения их производства на территории Российской Федерации должно выполняться одно из условий &lt;18&gt;; </w:t>
            </w:r>
          </w:p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осуществление на территории Российской Федерации следующих операций (условий) (при неприменении компонента баллы за него не начисляются и не учитываются при расчете максимально возможного количества баллов, при отсутствии технологической операции в технологии производства компонента требование по ее выполнению не предъявляется, баллы не начисляются и не учитываются при расчете максимально возможного количества баллов): </w:t>
            </w:r>
          </w:p>
        </w:tc>
      </w:tr>
      <w:tr w:rsidR="00051ECB" w:rsidRPr="00051ECB" w:rsidTr="00051ECB">
        <w:tc>
          <w:tcPr>
            <w:tcW w:w="0" w:type="auto"/>
            <w:hideMark/>
          </w:tcPr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раскрой, гибка деталей станины (4 балла); </w:t>
            </w:r>
          </w:p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механическая обработка деталей станины (7 баллов); </w:t>
            </w:r>
          </w:p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сварка деталей станины (7 баллов); </w:t>
            </w:r>
          </w:p>
        </w:tc>
      </w:tr>
      <w:tr w:rsidR="00051ECB" w:rsidRPr="00051ECB" w:rsidTr="00051ECB">
        <w:tc>
          <w:tcPr>
            <w:tcW w:w="0" w:type="auto"/>
            <w:hideMark/>
          </w:tcPr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раскрой, гибка деталей рамных конструкций (4 балла); </w:t>
            </w:r>
          </w:p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механическая обработка деталей рамных конструкций (7 баллов); </w:t>
            </w:r>
          </w:p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сварка деталей рамных конструкций (7 баллов); </w:t>
            </w:r>
          </w:p>
        </w:tc>
      </w:tr>
      <w:tr w:rsidR="00051ECB" w:rsidRPr="00051ECB" w:rsidTr="00051ECB">
        <w:tc>
          <w:tcPr>
            <w:tcW w:w="0" w:type="auto"/>
            <w:hideMark/>
          </w:tcPr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раскрой, гибка деталей конвейерных систем (4 балла); </w:t>
            </w:r>
          </w:p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механическая обработка деталей конвейерных систем (7 баллов); </w:t>
            </w:r>
          </w:p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сварка конвейерных систем (7 баллов); </w:t>
            </w:r>
          </w:p>
        </w:tc>
      </w:tr>
      <w:tr w:rsidR="00051ECB" w:rsidRPr="00051ECB" w:rsidTr="00051ECB">
        <w:tc>
          <w:tcPr>
            <w:tcW w:w="0" w:type="auto"/>
            <w:hideMark/>
          </w:tcPr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раскрой, гибка бункеров подачи панировки (4 балла); </w:t>
            </w:r>
          </w:p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механическая обработка бункеров подачи панировки (7 баллов); </w:t>
            </w:r>
          </w:p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сварка бункеров подачи панировки (3 балла); </w:t>
            </w:r>
          </w:p>
        </w:tc>
      </w:tr>
      <w:tr w:rsidR="00051ECB" w:rsidRPr="00051ECB" w:rsidTr="00051ECB">
        <w:tc>
          <w:tcPr>
            <w:tcW w:w="0" w:type="auto"/>
            <w:hideMark/>
          </w:tcPr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раскрой, гибка деталей корпусов шкафов управления (4 балла); </w:t>
            </w:r>
          </w:p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механическая обработка деталей корпусов шкафов управления (5 баллов); </w:t>
            </w:r>
          </w:p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сварка корпусов деталей шкафов управления (3 балла); </w:t>
            </w:r>
          </w:p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сборка, монтаж систем электрооборудования и управления (2 балла) </w:t>
            </w:r>
          </w:p>
        </w:tc>
      </w:tr>
      <w:tr w:rsidR="00051ECB" w:rsidRPr="00051ECB" w:rsidTr="00051ECB">
        <w:tc>
          <w:tcPr>
            <w:tcW w:w="0" w:type="auto"/>
            <w:hideMark/>
          </w:tcPr>
          <w:p w:rsidR="00051ECB" w:rsidRPr="00051ECB" w:rsidRDefault="00051ECB" w:rsidP="0005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из 28.29.21 </w:t>
            </w:r>
          </w:p>
          <w:p w:rsidR="00051ECB" w:rsidRPr="00051ECB" w:rsidRDefault="00051ECB" w:rsidP="0005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из 28.93.17.170 </w:t>
            </w:r>
          </w:p>
        </w:tc>
        <w:tc>
          <w:tcPr>
            <w:tcW w:w="0" w:type="auto"/>
            <w:hideMark/>
          </w:tcPr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Этикетировщики</w:t>
            </w:r>
            <w:proofErr w:type="spellEnd"/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наличие у субъекта деятельности в сфере промышленности - налогового резидента стран - членов Евразийского экономического союза прав на конструкторскую и технологическую документацию на продукцию (</w:t>
            </w:r>
            <w:proofErr w:type="spellStart"/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этикетировщики</w:t>
            </w:r>
            <w:proofErr w:type="spellEnd"/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) с возможностью внесения в конструкторскую и технологическую документацию изменений или использование </w:t>
            </w: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конструкторской документации, разработанной в результате выполнения научно-исследовательских и опытно-конструкторских работ, осуществленных субъектом деятельности в сфере промышленности по государственному контракту; </w:t>
            </w:r>
          </w:p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наличие у субъекта деятельности в сфере промышленности на территории одной из стран - членов Евразийского экономического союза сервисного центра, уполномоченного осуществлять ремонт, послепродажное и гарантийное обслуживание соответствующей продукции; </w:t>
            </w:r>
          </w:p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при производстве соответствующей продукции в случае использования компонентов с целью подтверждения их производства на территории Российской Федерации должно выполняться одно из условий &lt;18&gt;; </w:t>
            </w:r>
          </w:p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осуществление на территории Российской Федерации следующих операций (условий) (при неприменении компонента баллы за него не начисляются и не учитываются при расчете максимально возможного количества баллов, при отсутствии технологической операции в технологии производства компонента требование по ее выполнению не предъявляется, баллы не начисляются и не учитываются при расчете максимально возможного количества баллов): </w:t>
            </w:r>
          </w:p>
        </w:tc>
      </w:tr>
      <w:tr w:rsidR="00051ECB" w:rsidRPr="00051ECB" w:rsidTr="00051ECB">
        <w:tc>
          <w:tcPr>
            <w:tcW w:w="0" w:type="auto"/>
            <w:hideMark/>
          </w:tcPr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  </w:t>
            </w:r>
          </w:p>
        </w:tc>
        <w:tc>
          <w:tcPr>
            <w:tcW w:w="0" w:type="auto"/>
            <w:hideMark/>
          </w:tcPr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раскрой, гибка деталей станины (4 балла); </w:t>
            </w:r>
          </w:p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механическая обработка деталей станины (7 баллов); </w:t>
            </w:r>
          </w:p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сварка деталей станины (7 баллов); </w:t>
            </w:r>
          </w:p>
        </w:tc>
      </w:tr>
      <w:tr w:rsidR="00051ECB" w:rsidRPr="00051ECB" w:rsidTr="00051ECB">
        <w:tc>
          <w:tcPr>
            <w:tcW w:w="0" w:type="auto"/>
            <w:hideMark/>
          </w:tcPr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раскрой, гибка деталей конвейерной системы (4 балла); </w:t>
            </w:r>
          </w:p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механическая обработка деталей конвейерной системы (7 баллов); </w:t>
            </w:r>
          </w:p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сварка конвейерной системы (7 баллов); </w:t>
            </w:r>
          </w:p>
        </w:tc>
      </w:tr>
      <w:tr w:rsidR="00051ECB" w:rsidRPr="00051ECB" w:rsidTr="00051ECB">
        <w:tc>
          <w:tcPr>
            <w:tcW w:w="0" w:type="auto"/>
            <w:hideMark/>
          </w:tcPr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раскрой, гибка системы размотки </w:t>
            </w:r>
            <w:proofErr w:type="spellStart"/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этикетировочной</w:t>
            </w:r>
            <w:proofErr w:type="spellEnd"/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пленки (4 балла); </w:t>
            </w:r>
          </w:p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механическая обработка системы размотки </w:t>
            </w:r>
            <w:proofErr w:type="spellStart"/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этикетировочной</w:t>
            </w:r>
            <w:proofErr w:type="spellEnd"/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пленки (7 баллов); </w:t>
            </w:r>
          </w:p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сварка системы размотки </w:t>
            </w:r>
            <w:proofErr w:type="spellStart"/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этикетировочной</w:t>
            </w:r>
            <w:proofErr w:type="spellEnd"/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пленки (7 баллов); </w:t>
            </w:r>
          </w:p>
        </w:tc>
      </w:tr>
      <w:tr w:rsidR="00051ECB" w:rsidRPr="00051ECB" w:rsidTr="00051ECB">
        <w:tc>
          <w:tcPr>
            <w:tcW w:w="0" w:type="auto"/>
            <w:hideMark/>
          </w:tcPr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раскрой, гибка деталей узла наклеивания </w:t>
            </w:r>
            <w:proofErr w:type="spellStart"/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этикетировочной</w:t>
            </w:r>
            <w:proofErr w:type="spellEnd"/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пленки (4 балла); </w:t>
            </w:r>
          </w:p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механическая обработка деталей узла наклеивания </w:t>
            </w:r>
            <w:proofErr w:type="spellStart"/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этикетировочной</w:t>
            </w:r>
            <w:proofErr w:type="spellEnd"/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пленки (7 баллов); </w:t>
            </w:r>
          </w:p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сборка узла наклеивания </w:t>
            </w:r>
            <w:proofErr w:type="spellStart"/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этикетировочной</w:t>
            </w:r>
            <w:proofErr w:type="spellEnd"/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пленки (1 балл); </w:t>
            </w:r>
          </w:p>
        </w:tc>
      </w:tr>
      <w:tr w:rsidR="00051ECB" w:rsidRPr="00051ECB" w:rsidTr="00051ECB">
        <w:tc>
          <w:tcPr>
            <w:tcW w:w="0" w:type="auto"/>
            <w:hideMark/>
          </w:tcPr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раскрой, гибка корпусов шкафов управления (4 балла); </w:t>
            </w:r>
          </w:p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механическая обработка корпусов шкафов управления (5 баллов); </w:t>
            </w:r>
          </w:p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сварка корпусов шкафов управления (3 балла); </w:t>
            </w:r>
          </w:p>
        </w:tc>
      </w:tr>
      <w:tr w:rsidR="00051ECB" w:rsidRPr="00051ECB" w:rsidTr="00051ECB">
        <w:tc>
          <w:tcPr>
            <w:tcW w:w="0" w:type="auto"/>
            <w:hideMark/>
          </w:tcPr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сборка, монтаж системы </w:t>
            </w:r>
            <w:proofErr w:type="spellStart"/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пневмооборудования</w:t>
            </w:r>
            <w:proofErr w:type="spellEnd"/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(2 балла); </w:t>
            </w:r>
          </w:p>
        </w:tc>
      </w:tr>
      <w:tr w:rsidR="00051ECB" w:rsidRPr="00051ECB" w:rsidTr="00051ECB">
        <w:tc>
          <w:tcPr>
            <w:tcW w:w="0" w:type="auto"/>
            <w:hideMark/>
          </w:tcPr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сборка, монтаж систем электрооборудования и управления (2 балла) </w:t>
            </w:r>
          </w:p>
        </w:tc>
      </w:tr>
      <w:tr w:rsidR="00051ECB" w:rsidRPr="00051ECB" w:rsidTr="00051ECB">
        <w:tc>
          <w:tcPr>
            <w:tcW w:w="0" w:type="auto"/>
            <w:hideMark/>
          </w:tcPr>
          <w:p w:rsidR="00051ECB" w:rsidRPr="00051ECB" w:rsidRDefault="00051ECB" w:rsidP="0005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из 28.29.21 </w:t>
            </w:r>
          </w:p>
          <w:p w:rsidR="00051ECB" w:rsidRPr="00051ECB" w:rsidRDefault="00051ECB" w:rsidP="0005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из 28.93.17.170 </w:t>
            </w:r>
          </w:p>
          <w:p w:rsidR="00051ECB" w:rsidRPr="00051ECB" w:rsidRDefault="00051ECB" w:rsidP="0005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из 28.93.17.290 </w:t>
            </w:r>
          </w:p>
        </w:tc>
        <w:tc>
          <w:tcPr>
            <w:tcW w:w="0" w:type="auto"/>
            <w:hideMark/>
          </w:tcPr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Автоматические укладчики колбасных изделий </w:t>
            </w:r>
          </w:p>
        </w:tc>
        <w:tc>
          <w:tcPr>
            <w:tcW w:w="0" w:type="auto"/>
            <w:hideMark/>
          </w:tcPr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наличие у субъекта деятельности в сфере промышленности - налогового резидента стран - членов Евразийского экономического союза прав на конструкторскую и технологическую документацию на продукцию (автоматические укладчики колбасных изделий) с возможностью внесения в конструкторскую и технологическую документацию изменений или использование конструкторской документации, разработанной в результате выполнения научно-исследовательских и опытно-конструкторских работ, осуществленных субъектом деятельности в сфере промышленности по государственному контракту; </w:t>
            </w:r>
          </w:p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наличие у субъекта деятельности в сфере промышленности на территории одной из стран - членов Евразийского экономического союза сервисного </w:t>
            </w: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центра, уполномоченного осуществлять ремонт, послепродажное и гарантийное обслуживание соответствующей продукции; </w:t>
            </w:r>
          </w:p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при производстве соответствующей продукции в случае использования компонентов с целью подтверждения их производства на территории Российской Федерации должно выполняться одно из условий &lt;18&gt;; </w:t>
            </w:r>
          </w:p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осуществление на территории Российской Федерации следующих операций (условий) (при неприменении компонента баллы за него не начисляются и не учитываются при расчете максимально возможного количества баллов, при отсутствии технологической операции в технологии производства компонента требование по ее выполнению не предъявляется, баллы не начисляются и не учитываются при расчете максимально возможного количества баллов): </w:t>
            </w:r>
          </w:p>
        </w:tc>
      </w:tr>
      <w:tr w:rsidR="00051ECB" w:rsidRPr="00051ECB" w:rsidTr="00051ECB">
        <w:tc>
          <w:tcPr>
            <w:tcW w:w="0" w:type="auto"/>
            <w:hideMark/>
          </w:tcPr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  </w:t>
            </w:r>
          </w:p>
        </w:tc>
        <w:tc>
          <w:tcPr>
            <w:tcW w:w="0" w:type="auto"/>
            <w:hideMark/>
          </w:tcPr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раскрой, гибка деталей станины (4 балла); </w:t>
            </w:r>
          </w:p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механическая обработка деталей станины (7 баллов); </w:t>
            </w:r>
          </w:p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сварка деталей станины (7 баллов); </w:t>
            </w:r>
          </w:p>
        </w:tc>
      </w:tr>
      <w:tr w:rsidR="00051ECB" w:rsidRPr="00051ECB" w:rsidTr="00051ECB">
        <w:tc>
          <w:tcPr>
            <w:tcW w:w="0" w:type="auto"/>
            <w:hideMark/>
          </w:tcPr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раскрой, гибка деталей рамных конструкций (4 балла); </w:t>
            </w:r>
          </w:p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механическая обработка деталей рамных конструкций (7 баллов); </w:t>
            </w:r>
          </w:p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сварка деталей рамных конструкций (7 баллов); </w:t>
            </w:r>
          </w:p>
        </w:tc>
      </w:tr>
      <w:tr w:rsidR="00051ECB" w:rsidRPr="00051ECB" w:rsidTr="00051ECB">
        <w:tc>
          <w:tcPr>
            <w:tcW w:w="0" w:type="auto"/>
            <w:hideMark/>
          </w:tcPr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раскрой, гибка деталей конвейерной системы (4 балла); </w:t>
            </w:r>
          </w:p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механическая обработка деталей конвейерной системы (7 баллов); </w:t>
            </w:r>
          </w:p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сварка конвейерной системы (7 баллов); </w:t>
            </w:r>
          </w:p>
        </w:tc>
      </w:tr>
      <w:tr w:rsidR="00051ECB" w:rsidRPr="00051ECB" w:rsidTr="00051ECB">
        <w:tc>
          <w:tcPr>
            <w:tcW w:w="0" w:type="auto"/>
            <w:hideMark/>
          </w:tcPr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раскрой, гибка узла укладки продукта (4 балла); </w:t>
            </w:r>
          </w:p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механическая обработка узла укладки продукта (7 баллов); </w:t>
            </w:r>
          </w:p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сборка узла укладки продукта (1 балл); </w:t>
            </w:r>
          </w:p>
        </w:tc>
      </w:tr>
      <w:tr w:rsidR="00051ECB" w:rsidRPr="00051ECB" w:rsidTr="00051ECB">
        <w:tc>
          <w:tcPr>
            <w:tcW w:w="0" w:type="auto"/>
            <w:hideMark/>
          </w:tcPr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раскрой, гибка корпусов шкафов управления (4 балла); </w:t>
            </w:r>
          </w:p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механическая обработка корпусов шкафов управления (5 баллов); </w:t>
            </w:r>
          </w:p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сварка корпусов шкафов управления (3 балла); </w:t>
            </w:r>
          </w:p>
        </w:tc>
      </w:tr>
      <w:tr w:rsidR="00051ECB" w:rsidRPr="00051ECB" w:rsidTr="00051ECB">
        <w:tc>
          <w:tcPr>
            <w:tcW w:w="0" w:type="auto"/>
            <w:hideMark/>
          </w:tcPr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сборка, монтаж системы </w:t>
            </w:r>
            <w:proofErr w:type="spellStart"/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пневмооборудования</w:t>
            </w:r>
            <w:proofErr w:type="spellEnd"/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(2 балла); </w:t>
            </w:r>
          </w:p>
        </w:tc>
      </w:tr>
      <w:tr w:rsidR="00051ECB" w:rsidRPr="00051ECB" w:rsidTr="00051ECB">
        <w:tc>
          <w:tcPr>
            <w:tcW w:w="0" w:type="auto"/>
            <w:hideMark/>
          </w:tcPr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сборка, монтаж систем электрооборудования и управления (2 балла) </w:t>
            </w:r>
          </w:p>
        </w:tc>
      </w:tr>
      <w:tr w:rsidR="00051ECB" w:rsidRPr="00051ECB" w:rsidTr="00051ECB">
        <w:tc>
          <w:tcPr>
            <w:tcW w:w="0" w:type="auto"/>
            <w:hideMark/>
          </w:tcPr>
          <w:p w:rsidR="00051ECB" w:rsidRPr="00051ECB" w:rsidRDefault="00051ECB" w:rsidP="0005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из 28.93.17.170 </w:t>
            </w:r>
          </w:p>
          <w:p w:rsidR="00051ECB" w:rsidRPr="00051ECB" w:rsidRDefault="00051ECB" w:rsidP="0005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из 28.93.17.290 </w:t>
            </w:r>
          </w:p>
        </w:tc>
        <w:tc>
          <w:tcPr>
            <w:tcW w:w="0" w:type="auto"/>
            <w:hideMark/>
          </w:tcPr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Машины для удаления клипс с колбасных батонов (</w:t>
            </w:r>
            <w:proofErr w:type="spellStart"/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деклипперы</w:t>
            </w:r>
            <w:proofErr w:type="spellEnd"/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) </w:t>
            </w:r>
          </w:p>
        </w:tc>
        <w:tc>
          <w:tcPr>
            <w:tcW w:w="0" w:type="auto"/>
            <w:hideMark/>
          </w:tcPr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наличие у субъекта деятельности в сфере промышленности - налогового резидента стран - членов Евразийского экономического союза прав на конструкторскую и технологическую документацию на продукцию (машины для удаления клипс с колбасных батонов (</w:t>
            </w:r>
            <w:proofErr w:type="spellStart"/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деклипперы</w:t>
            </w:r>
            <w:proofErr w:type="spellEnd"/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) с возможностью внесения в конструкторскую и технологическую документацию изменений или использование конструкторской документации, разработанной в результате выполнения научно-исследовательских и опытно-конструкторских работ, осуществленных субъектом деятельности в сфере промышленности по государственному контракту; </w:t>
            </w:r>
          </w:p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наличие у субъекта деятельности в сфере промышленности на территории одной из стран - членов Евразийского экономического союза сервисного центра, уполномоченного осуществлять ремонт, послепродажное и гарантийное обслуживание соответствующей продукции; </w:t>
            </w:r>
          </w:p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при производстве соответствующей продукции в случае использования компонентов с целью подтверждения их производства на территории Российской Федерации должно выполняться одно из условий &lt;18&gt;; </w:t>
            </w:r>
          </w:p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осуществление на территории Российской Федерации следующих операций (условий) (при неприменении компонента баллы за него не начисляются и не учитываются при расчете максимально возможного количества баллов, при отсутствии технологической операции в </w:t>
            </w: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технологии производства компонента требование по ее выполнению не предъявляется, баллы не начисляются и не учитываются при расчете максимально возможного количества баллов): </w:t>
            </w:r>
          </w:p>
        </w:tc>
      </w:tr>
      <w:tr w:rsidR="00051ECB" w:rsidRPr="00051ECB" w:rsidTr="00051ECB">
        <w:tc>
          <w:tcPr>
            <w:tcW w:w="0" w:type="auto"/>
            <w:hideMark/>
          </w:tcPr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  </w:t>
            </w:r>
          </w:p>
        </w:tc>
        <w:tc>
          <w:tcPr>
            <w:tcW w:w="0" w:type="auto"/>
            <w:hideMark/>
          </w:tcPr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раскрой, гибка деталей станины (4 балла); </w:t>
            </w:r>
          </w:p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механическая обработка деталей станины (7 баллов); </w:t>
            </w:r>
          </w:p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сварка деталей станины (7 баллов); </w:t>
            </w:r>
          </w:p>
        </w:tc>
      </w:tr>
      <w:tr w:rsidR="00051ECB" w:rsidRPr="00051ECB" w:rsidTr="00051ECB">
        <w:tc>
          <w:tcPr>
            <w:tcW w:w="0" w:type="auto"/>
            <w:hideMark/>
          </w:tcPr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раскрой, гибка деталей рамных конструкций (4 балла); </w:t>
            </w:r>
          </w:p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механическая обработка деталей рамных конструкций (7 баллов); </w:t>
            </w:r>
          </w:p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сварка деталей рамных конструкций (7 баллов); </w:t>
            </w:r>
          </w:p>
        </w:tc>
      </w:tr>
      <w:tr w:rsidR="00051ECB" w:rsidRPr="00051ECB" w:rsidTr="00051ECB">
        <w:tc>
          <w:tcPr>
            <w:tcW w:w="0" w:type="auto"/>
            <w:hideMark/>
          </w:tcPr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раскрой, гибка конвейерной системы (4 балла); </w:t>
            </w:r>
          </w:p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механическая обработка конвейерной системы (7 баллов); </w:t>
            </w:r>
          </w:p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сварка конвейерной системы (7 баллов); </w:t>
            </w:r>
          </w:p>
        </w:tc>
      </w:tr>
      <w:tr w:rsidR="00051ECB" w:rsidRPr="00051ECB" w:rsidTr="00051ECB">
        <w:tc>
          <w:tcPr>
            <w:tcW w:w="0" w:type="auto"/>
            <w:hideMark/>
          </w:tcPr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раскрой, гибка механизма откручивания клипсы (4 балла); </w:t>
            </w:r>
          </w:p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механическая обработка механизма откручивания клипсы (7 баллов); </w:t>
            </w:r>
          </w:p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сварка механизма откручивания клипсы (7 баллов); </w:t>
            </w:r>
          </w:p>
        </w:tc>
      </w:tr>
      <w:tr w:rsidR="00051ECB" w:rsidRPr="00051ECB" w:rsidTr="00051ECB">
        <w:tc>
          <w:tcPr>
            <w:tcW w:w="0" w:type="auto"/>
            <w:hideMark/>
          </w:tcPr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раскрой, гибка корпусов шкафов управления (4 балла); </w:t>
            </w:r>
          </w:p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механическая обработка корпусов шкафов управления (5 баллов); </w:t>
            </w:r>
          </w:p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сварка корпусов шкафов управления (3 балла); </w:t>
            </w:r>
          </w:p>
        </w:tc>
      </w:tr>
      <w:tr w:rsidR="00051ECB" w:rsidRPr="00051ECB" w:rsidTr="00051ECB">
        <w:tc>
          <w:tcPr>
            <w:tcW w:w="0" w:type="auto"/>
            <w:hideMark/>
          </w:tcPr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сборка, монтаж системы </w:t>
            </w:r>
            <w:proofErr w:type="spellStart"/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пневмооборудования</w:t>
            </w:r>
            <w:proofErr w:type="spellEnd"/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(2 балла); </w:t>
            </w:r>
          </w:p>
        </w:tc>
      </w:tr>
      <w:tr w:rsidR="00051ECB" w:rsidRPr="00051ECB" w:rsidTr="00051ECB">
        <w:tc>
          <w:tcPr>
            <w:tcW w:w="0" w:type="auto"/>
            <w:hideMark/>
          </w:tcPr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051ECB" w:rsidRPr="00051ECB" w:rsidRDefault="00051ECB" w:rsidP="00051E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1E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сборка, монтаж систем электрооборудования и управления (2 балла)". </w:t>
            </w:r>
          </w:p>
        </w:tc>
      </w:tr>
    </w:tbl>
    <w:p w:rsidR="00051ECB" w:rsidRPr="00051ECB" w:rsidRDefault="00051ECB" w:rsidP="00051E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51ECB" w:rsidRPr="00051ECB" w:rsidRDefault="00051ECB" w:rsidP="00051ECB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Дополнить примечаниями 65 и 66 следующего содержания: </w:t>
      </w:r>
    </w:p>
    <w:p w:rsidR="00051ECB" w:rsidRPr="00051ECB" w:rsidRDefault="00051ECB" w:rsidP="00051E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"65. Для целей осуществления закупок продукции (велосипеды с поршневым двигателем внутреннего сгорания с рабочим объемом цилиндров не более 50 куб. см, велосипеды двухколесные и прочие) для обеспечения государственных и муниципальных нужд в рамках Федерального закона "О контрактной системе в сфере закупок товаров, работ, услуг для обеспечения государственных и муниципальных нужд" и получения мер государственной поддержки, предусмотренных нормативными правовыми актами Правительства Российской Федерации в отношении производства и реализации соответствующей продукции, предусматривающих в качестве требования наличие реестровой записи реестра российской промышленной продукции, размещаемого в государственной информационной системе промышленности в соответствии со статьей 17.1 Федерального закона "О промышленной политике в Российской Федерации", сформированной в соответствии с постановлением Правительства Российской Федерации от 17 июля 2015 г. N 719 "О подтверждении производства российской промышленной продукции", при производстве соответствующей продукции должны выполняться технологические и производственные операции (условия), предусмотренные разделом III настоящего приложения в отношении соответствующей продукции, обеспечивающие достижение следующих процентных показателей совокупного количества баллов от максимально возможного количества баллов (без учета баллов за научно-исследовательские и (или) опытно-конструкторские работы и производство компонентов системы автономного управления движением) для соответствующей продукции, с которыми дополнительно суммируются полученные баллы за осуществление научно-исследовательских и (или) опытно-конструкторских работ на территории Российской Федерации и производство компонентов системы автономного управления движением: </w:t>
      </w:r>
    </w:p>
    <w:p w:rsidR="00051ECB" w:rsidRPr="00051ECB" w:rsidRDefault="00051ECB" w:rsidP="00051E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велосипедов с рамой из стали: </w:t>
      </w:r>
    </w:p>
    <w:p w:rsidR="00051ECB" w:rsidRPr="00051ECB" w:rsidRDefault="00051ECB" w:rsidP="00051E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1 января 2026 г. - 25 процентов; </w:t>
      </w:r>
    </w:p>
    <w:p w:rsidR="00051ECB" w:rsidRPr="00051ECB" w:rsidRDefault="00051ECB" w:rsidP="00051E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1 января 2027 г. - 45 процентов; </w:t>
      </w:r>
    </w:p>
    <w:p w:rsidR="00051ECB" w:rsidRPr="00051ECB" w:rsidRDefault="00051ECB" w:rsidP="00051E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EC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 1 января 2029 г. - 70 процентов; </w:t>
      </w:r>
    </w:p>
    <w:p w:rsidR="00051ECB" w:rsidRPr="00051ECB" w:rsidRDefault="00051ECB" w:rsidP="00051E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1 января 2030 г. - 80 процентов; </w:t>
      </w:r>
    </w:p>
    <w:p w:rsidR="00051ECB" w:rsidRPr="00051ECB" w:rsidRDefault="00051ECB" w:rsidP="00051E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велосипедов с рамой из алюминия: </w:t>
      </w:r>
    </w:p>
    <w:p w:rsidR="00051ECB" w:rsidRPr="00051ECB" w:rsidRDefault="00051ECB" w:rsidP="00051E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1 января 2026 г. - 25 процентов; </w:t>
      </w:r>
    </w:p>
    <w:p w:rsidR="00051ECB" w:rsidRPr="00051ECB" w:rsidRDefault="00051ECB" w:rsidP="00051E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1 января 2027 г. - 35 процентов; </w:t>
      </w:r>
    </w:p>
    <w:p w:rsidR="00051ECB" w:rsidRPr="00051ECB" w:rsidRDefault="00051ECB" w:rsidP="00051E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1 января 2029 г. - 45 процентов; </w:t>
      </w:r>
    </w:p>
    <w:p w:rsidR="00051ECB" w:rsidRPr="00051ECB" w:rsidRDefault="00051ECB" w:rsidP="00051E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1 января 2031 г. - 60 процентов; </w:t>
      </w:r>
    </w:p>
    <w:p w:rsidR="00051ECB" w:rsidRPr="00051ECB" w:rsidRDefault="00051ECB" w:rsidP="00051E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велосипедов с рамой из магниевых сплавов, титана, карбона: </w:t>
      </w:r>
    </w:p>
    <w:p w:rsidR="00051ECB" w:rsidRPr="00051ECB" w:rsidRDefault="00051ECB" w:rsidP="00051E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1 января 2026 г. - 25 процентов; </w:t>
      </w:r>
    </w:p>
    <w:p w:rsidR="00051ECB" w:rsidRPr="00051ECB" w:rsidRDefault="00051ECB" w:rsidP="00051E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1 января 2027 г. - 30 процентов; </w:t>
      </w:r>
    </w:p>
    <w:p w:rsidR="00051ECB" w:rsidRPr="00051ECB" w:rsidRDefault="00051ECB" w:rsidP="00051E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1 января 2029 г. - 35 процентов; </w:t>
      </w:r>
    </w:p>
    <w:p w:rsidR="00051ECB" w:rsidRPr="00051ECB" w:rsidRDefault="00051ECB" w:rsidP="00051E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1 января 2031 г. - 40 процентов. </w:t>
      </w:r>
    </w:p>
    <w:p w:rsidR="00051ECB" w:rsidRPr="00051ECB" w:rsidRDefault="00051ECB" w:rsidP="00051E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ECB">
        <w:rPr>
          <w:rFonts w:ascii="Times New Roman" w:eastAsia="Times New Roman" w:hAnsi="Times New Roman" w:cs="Times New Roman"/>
          <w:sz w:val="24"/>
          <w:szCs w:val="24"/>
          <w:lang w:eastAsia="ru-RU"/>
        </w:rPr>
        <w:t>66. Для целей осуществления закупок продукции (</w:t>
      </w:r>
      <w:proofErr w:type="spellStart"/>
      <w:r w:rsidRPr="00051ECB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слайсеры</w:t>
      </w:r>
      <w:proofErr w:type="spellEnd"/>
      <w:r w:rsidRPr="00051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51ECB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термоформеры</w:t>
      </w:r>
      <w:proofErr w:type="spellEnd"/>
      <w:r w:rsidRPr="00051ECB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запайщики лотков (</w:t>
      </w:r>
      <w:proofErr w:type="spellStart"/>
      <w:r w:rsidRPr="00051ECB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трейсилеры</w:t>
      </w:r>
      <w:proofErr w:type="spellEnd"/>
      <w:r w:rsidRPr="00051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фритюрницы непрерывного действия конвейерные, линии панировки, </w:t>
      </w:r>
      <w:proofErr w:type="spellStart"/>
      <w:r w:rsidRPr="00051ECB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этикетировщики</w:t>
      </w:r>
      <w:proofErr w:type="spellEnd"/>
      <w:r w:rsidRPr="00051ECB">
        <w:rPr>
          <w:rFonts w:ascii="Times New Roman" w:eastAsia="Times New Roman" w:hAnsi="Times New Roman" w:cs="Times New Roman"/>
          <w:sz w:val="24"/>
          <w:szCs w:val="24"/>
          <w:lang w:eastAsia="ru-RU"/>
        </w:rPr>
        <w:t>, автоматические укладчики колбасных изделий, машины для удаления клипс с колбасных батонов (</w:t>
      </w:r>
      <w:proofErr w:type="spellStart"/>
      <w:r w:rsidRPr="00051EC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деклипперы</w:t>
      </w:r>
      <w:proofErr w:type="spellEnd"/>
      <w:r w:rsidRPr="00051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для обеспечения государственных и муниципальных нужд в рамках Федерального закона "О контрактной системе в сфере закупок товаров, работ, услуг для обеспечения государственных и муниципальных нужд" и получения мер государственной поддержки, предусмотренных нормативными правовыми актами Правительства Российской Федерации в отношении производства и реализации соответствующей продукции, предусматривающих в качестве требования наличие реестровой записи реестра российской промышленной продукции, размещаемого в государственной информационной системе промышленности в соответствии с Федеральным законом "О промышленной политике в Российской Федерации", сформированной в соответствии с постановлением Правительства Российской Федерации от 17 июля 2015 г. N 719 "О подтверждении производства российской промышленной продукции", при производстве соответствующей продукции должны выполняться технологические и производственные операции (условия), предусмотренные разделом III настоящего приложения в отношении соответствующей продукции, обеспечивающие достижение следующих процентных показателей совокупного количества баллов от максимально возможного количества баллов для соответствующей продукции: </w:t>
      </w:r>
    </w:p>
    <w:p w:rsidR="00051ECB" w:rsidRPr="00051ECB" w:rsidRDefault="00051ECB" w:rsidP="00051E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1 января 2026 г. - 80 процентов; </w:t>
      </w:r>
    </w:p>
    <w:p w:rsidR="00051ECB" w:rsidRPr="00051ECB" w:rsidRDefault="00051ECB" w:rsidP="00051E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1 января 2027 г. - 90 процентов.". </w:t>
      </w:r>
    </w:p>
    <w:p w:rsidR="00051ECB" w:rsidRPr="00051ECB" w:rsidRDefault="00051ECB" w:rsidP="00051E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51ECB" w:rsidRPr="00051ECB" w:rsidRDefault="00051ECB" w:rsidP="00051E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51ECB" w:rsidRPr="00051ECB" w:rsidRDefault="00051ECB" w:rsidP="00051E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------------------------------------------------------------------ </w:t>
      </w:r>
    </w:p>
    <w:p w:rsidR="00EC6D97" w:rsidRDefault="00EC6D97">
      <w:bookmarkStart w:id="0" w:name="_GoBack"/>
      <w:bookmarkEnd w:id="0"/>
    </w:p>
    <w:sectPr w:rsidR="00EC6D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BE1"/>
    <w:rsid w:val="00051ECB"/>
    <w:rsid w:val="00B83BE1"/>
    <w:rsid w:val="00EC6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0FE6A3-4D15-418B-9237-3D3B1642C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1E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51E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51E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6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4446</Words>
  <Characters>25345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М. Сафонова</dc:creator>
  <cp:keywords/>
  <dc:description/>
  <cp:lastModifiedBy>Елена М. Сафонова</cp:lastModifiedBy>
  <cp:revision>2</cp:revision>
  <cp:lastPrinted>2025-10-30T13:01:00Z</cp:lastPrinted>
  <dcterms:created xsi:type="dcterms:W3CDTF">2025-10-30T13:01:00Z</dcterms:created>
  <dcterms:modified xsi:type="dcterms:W3CDTF">2025-10-30T13:08:00Z</dcterms:modified>
</cp:coreProperties>
</file>