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41" w:rsidRPr="00CC2941" w:rsidRDefault="00CC2941" w:rsidP="00CC2941">
      <w:pPr>
        <w:spacing w:after="0"/>
        <w:ind w:firstLine="709"/>
        <w:jc w:val="center"/>
        <w:rPr>
          <w:rFonts w:ascii="Times New Roman" w:hAnsi="Times New Roman" w:cs="Times New Roman"/>
          <w:sz w:val="24"/>
          <w:szCs w:val="24"/>
        </w:rPr>
      </w:pPr>
      <w:bookmarkStart w:id="0" w:name="_GoBack"/>
      <w:r w:rsidRPr="00CC2941">
        <w:rPr>
          <w:rFonts w:ascii="Times New Roman" w:hAnsi="Times New Roman" w:cs="Times New Roman"/>
          <w:sz w:val="24"/>
          <w:szCs w:val="24"/>
        </w:rPr>
        <w:t>МИНИСТЕРСТВО ФИНАНСОВ РФ</w:t>
      </w:r>
    </w:p>
    <w:p w:rsidR="00CC2941" w:rsidRPr="00CC2941" w:rsidRDefault="00CC2941" w:rsidP="00CC2941">
      <w:pPr>
        <w:spacing w:after="0"/>
        <w:ind w:firstLine="709"/>
        <w:jc w:val="center"/>
        <w:rPr>
          <w:rFonts w:ascii="Times New Roman" w:hAnsi="Times New Roman" w:cs="Times New Roman"/>
          <w:sz w:val="24"/>
          <w:szCs w:val="24"/>
        </w:rPr>
      </w:pPr>
    </w:p>
    <w:p w:rsidR="00CC2941" w:rsidRPr="00CC2941" w:rsidRDefault="00CC2941" w:rsidP="00CC2941">
      <w:pPr>
        <w:spacing w:after="0"/>
        <w:ind w:firstLine="709"/>
        <w:jc w:val="center"/>
        <w:rPr>
          <w:rFonts w:ascii="Times New Roman" w:hAnsi="Times New Roman" w:cs="Times New Roman"/>
          <w:sz w:val="24"/>
          <w:szCs w:val="24"/>
        </w:rPr>
      </w:pPr>
      <w:r w:rsidRPr="00CC2941">
        <w:rPr>
          <w:rFonts w:ascii="Times New Roman" w:hAnsi="Times New Roman" w:cs="Times New Roman"/>
          <w:sz w:val="24"/>
          <w:szCs w:val="24"/>
        </w:rPr>
        <w:t>ПИСЬМО</w:t>
      </w:r>
    </w:p>
    <w:p w:rsidR="00CC2941" w:rsidRPr="00CC2941" w:rsidRDefault="00CC2941" w:rsidP="00CC2941">
      <w:pPr>
        <w:spacing w:after="0"/>
        <w:ind w:firstLine="709"/>
        <w:jc w:val="center"/>
        <w:rPr>
          <w:rFonts w:ascii="Times New Roman" w:hAnsi="Times New Roman" w:cs="Times New Roman"/>
          <w:sz w:val="24"/>
          <w:szCs w:val="24"/>
        </w:rPr>
      </w:pPr>
    </w:p>
    <w:p w:rsidR="00CC2941" w:rsidRPr="00CC2941" w:rsidRDefault="00CC2941" w:rsidP="00CC2941">
      <w:pPr>
        <w:spacing w:after="0"/>
        <w:ind w:firstLine="709"/>
        <w:jc w:val="center"/>
        <w:rPr>
          <w:rFonts w:ascii="Times New Roman" w:hAnsi="Times New Roman" w:cs="Times New Roman"/>
          <w:sz w:val="24"/>
          <w:szCs w:val="24"/>
        </w:rPr>
      </w:pPr>
      <w:r w:rsidRPr="00CC2941">
        <w:rPr>
          <w:rFonts w:ascii="Times New Roman" w:hAnsi="Times New Roman" w:cs="Times New Roman"/>
          <w:sz w:val="24"/>
          <w:szCs w:val="24"/>
        </w:rPr>
        <w:t>от 13 апреля 2021 года № 02-07-10/27529</w:t>
      </w:r>
    </w:p>
    <w:bookmarkEnd w:id="0"/>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запрос по вопросу учета банковских гарантий и сообщает.</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Обязательные общие требования к учету организациями бюджетной сферы нефинансовых, финансовых активов, обязательств, операций, их изменяющих, и полученных по указанным операциям финансовых результатов (доходов и расходов) на соответствующих счетах Единого плана счетов определены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 157н (далее - Инструкция № 157н).</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В регистрах бухгалтерского учета подлежат регистрации все факты хозяйственной жизни, оформленные первичными учетными документами, без пропуска и изъятия (часть 2 статьи 10 Федерального закона от 06.12.2011 № 402-ФЗ "О бухгалтерском учете").</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Согласно части 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исполнение контракта, гарантийные обязательства могут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Банковская гарантия, полученная в обеспечение обязательств, признается объектом учета и в соответствии с пунктом 351 Инструкции № 157н отражается на забалансовом счете 10 "Обеспечение исполнения обязательств". Учет по данному счету в учреждении ведется без применения метода двойной записи (абзац 2 пункта 332 Инструкции № 157н).</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Департамент обращает внимание: в учете учреждения подлежат отражению банковские гарантии одновременно с возникновением согласно контракту обязательств, в обеспечение которых они предоставлены.</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 xml:space="preserve">Данные о банковских гарантиях, полученных субъектом учета в обеспечение обязательств, списываются с забалансового учета в случаях исполнения обеспечения и </w:t>
      </w:r>
      <w:r w:rsidRPr="00CC2941">
        <w:rPr>
          <w:rFonts w:ascii="Times New Roman" w:hAnsi="Times New Roman" w:cs="Times New Roman"/>
          <w:sz w:val="24"/>
          <w:szCs w:val="24"/>
        </w:rPr>
        <w:lastRenderedPageBreak/>
        <w:t>(или) исполнения обязательства, в отношении которого было получено обеспечение (пункт 351 Инструкции № 157н).</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Также отмечаем, что в соответствии с пунктом 1 части 1 статьи 94 Федерального закона № 44-ФЗ исполнение контракта включает в себя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Согласно части 2 статьи 94 Федерального закона № 44-ФЗ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указанной статьей.</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В соответствии с частью 7 статьи 94 Федерального закона №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При этом согласно части 4 статьи 34 Федерального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Так, согласно части 7 статьи 34 Федерального закона №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 xml:space="preserve">Учитывая изложенное, при расчете заказчиком размера пени, начисляемой за каждый день просрочки исполнения поставщиком (подрядчиком, исполнителем) </w:t>
      </w:r>
      <w:r w:rsidRPr="00CC2941">
        <w:rPr>
          <w:rFonts w:ascii="Times New Roman" w:hAnsi="Times New Roman" w:cs="Times New Roman"/>
          <w:sz w:val="24"/>
          <w:szCs w:val="24"/>
        </w:rPr>
        <w:lastRenderedPageBreak/>
        <w:t>обязательства, не учитываются дни, потребовавшиеся заказчику для приемки поставленного товара, выполненной работы (ее результатов) или оказанной услуги, оформления результатов такой приемки, если иное не предусмотрено контрактом.</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Вместе с тем согласно части 8 статьи 34 Федерального закона №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Таким образом, в случае несвоевременного исполнения поставщиком обязательств, предусмотренных контрактом, заказчик начисляет штраф за ненадлежащее исполнение условий контракта и пени за каждый день просрочки исполнения обязательств, предусмотренных контрактом.</w:t>
      </w:r>
    </w:p>
    <w:p w:rsidR="00CC2941" w:rsidRPr="00CC2941" w:rsidRDefault="00CC2941" w:rsidP="00CC2941">
      <w:pPr>
        <w:spacing w:after="0"/>
        <w:ind w:firstLine="709"/>
        <w:jc w:val="both"/>
        <w:rPr>
          <w:rFonts w:ascii="Times New Roman" w:hAnsi="Times New Roman" w:cs="Times New Roman"/>
          <w:sz w:val="24"/>
          <w:szCs w:val="24"/>
        </w:rPr>
      </w:pP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Заместитель директора Департамента</w:t>
      </w: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бюджетной методологии</w:t>
      </w: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и финансовой отчетности</w:t>
      </w: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в государственном секторе</w:t>
      </w:r>
    </w:p>
    <w:p w:rsidR="00CC2941" w:rsidRPr="00CC2941" w:rsidRDefault="00CC2941" w:rsidP="00CC2941">
      <w:pPr>
        <w:spacing w:after="0"/>
        <w:ind w:firstLine="709"/>
        <w:jc w:val="both"/>
        <w:rPr>
          <w:rFonts w:ascii="Times New Roman" w:hAnsi="Times New Roman" w:cs="Times New Roman"/>
          <w:sz w:val="24"/>
          <w:szCs w:val="24"/>
        </w:rPr>
      </w:pPr>
      <w:r w:rsidRPr="00CC2941">
        <w:rPr>
          <w:rFonts w:ascii="Times New Roman" w:hAnsi="Times New Roman" w:cs="Times New Roman"/>
          <w:sz w:val="24"/>
          <w:szCs w:val="24"/>
        </w:rPr>
        <w:t xml:space="preserve">С.В. </w:t>
      </w:r>
      <w:proofErr w:type="spellStart"/>
      <w:r w:rsidRPr="00CC2941">
        <w:rPr>
          <w:rFonts w:ascii="Times New Roman" w:hAnsi="Times New Roman" w:cs="Times New Roman"/>
          <w:sz w:val="24"/>
          <w:szCs w:val="24"/>
        </w:rPr>
        <w:t>Сивец</w:t>
      </w:r>
      <w:proofErr w:type="spellEnd"/>
    </w:p>
    <w:sectPr w:rsidR="00CC2941" w:rsidRPr="00CC2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41"/>
    <w:rsid w:val="00277A36"/>
    <w:rsid w:val="007F757A"/>
    <w:rsid w:val="00B94936"/>
    <w:rsid w:val="00CC2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75DA7-0278-4E79-98ED-55375D1D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Бурова</dc:creator>
  <cp:keywords/>
  <dc:description/>
  <cp:lastModifiedBy>Елена А. Бурова</cp:lastModifiedBy>
  <cp:revision>1</cp:revision>
  <dcterms:created xsi:type="dcterms:W3CDTF">2021-05-21T10:47:00Z</dcterms:created>
  <dcterms:modified xsi:type="dcterms:W3CDTF">2021-05-21T11:44:00Z</dcterms:modified>
</cp:coreProperties>
</file>