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99" w:rsidRDefault="00D97399">
      <w:pPr>
        <w:pStyle w:val="ConsPlusTitle"/>
        <w:jc w:val="center"/>
      </w:pPr>
      <w:bookmarkStart w:id="0" w:name="_GoBack"/>
      <w:bookmarkEnd w:id="0"/>
      <w:r>
        <w:t>ФЕДЕРАЛЬНАЯ АНТИМОНОПОЛЬНАЯ СЛУЖБА</w:t>
      </w:r>
    </w:p>
    <w:p w:rsidR="00D97399" w:rsidRDefault="00D97399">
      <w:pPr>
        <w:pStyle w:val="ConsPlusTitle"/>
        <w:jc w:val="center"/>
      </w:pPr>
    </w:p>
    <w:p w:rsidR="00D97399" w:rsidRDefault="00D97399">
      <w:pPr>
        <w:pStyle w:val="ConsPlusTitle"/>
        <w:jc w:val="center"/>
      </w:pPr>
      <w:r>
        <w:t>ПИСЬМО</w:t>
      </w:r>
    </w:p>
    <w:p w:rsidR="00D97399" w:rsidRDefault="00D97399">
      <w:pPr>
        <w:pStyle w:val="ConsPlusTitle"/>
        <w:jc w:val="center"/>
      </w:pPr>
      <w:r>
        <w:t>от 28 июля 2022 г. N МШ/71707/22</w:t>
      </w:r>
    </w:p>
    <w:p w:rsidR="00D97399" w:rsidRDefault="00D97399">
      <w:pPr>
        <w:pStyle w:val="ConsPlusTitle"/>
        <w:jc w:val="center"/>
      </w:pPr>
    </w:p>
    <w:p w:rsidR="00D97399" w:rsidRDefault="00D97399">
      <w:pPr>
        <w:pStyle w:val="ConsPlusTitle"/>
        <w:jc w:val="center"/>
      </w:pPr>
      <w:r>
        <w:t>ПО ВОПРОСУ</w:t>
      </w:r>
    </w:p>
    <w:p w:rsidR="00D97399" w:rsidRDefault="00D97399">
      <w:pPr>
        <w:pStyle w:val="ConsPlusTitle"/>
        <w:jc w:val="center"/>
      </w:pPr>
      <w:r>
        <w:t>ПРОВЕДЕНИЯ ГОСУДАРСТВЕННЫХ (МУНИЦИПАЛЬНЫХ) ЗАКУПОК</w:t>
      </w:r>
    </w:p>
    <w:p w:rsidR="00D97399" w:rsidRDefault="00D97399">
      <w:pPr>
        <w:pStyle w:val="ConsPlusTitle"/>
        <w:jc w:val="center"/>
      </w:pPr>
      <w:r>
        <w:t>ЛЕКАРСТВЕННЫХ ПРЕПАРАТОВ ДЛЯ ВЕТЕРИНАРНОГО ПРИМЕНЕНИЯ,</w:t>
      </w:r>
    </w:p>
    <w:p w:rsidR="00D97399" w:rsidRDefault="00D97399">
      <w:pPr>
        <w:pStyle w:val="ConsPlusTitle"/>
        <w:jc w:val="center"/>
      </w:pPr>
      <w:r>
        <w:t>ЗАРЕГИСТРИРОВАННЫХ В ДРУГИХ ГОСУДАРСТВАХ - ЧЛЕНАХ</w:t>
      </w:r>
    </w:p>
    <w:p w:rsidR="00D97399" w:rsidRDefault="00D97399">
      <w:pPr>
        <w:pStyle w:val="ConsPlusTitle"/>
        <w:jc w:val="center"/>
      </w:pPr>
      <w:r>
        <w:t>ЕВРАЗИЙСКОГО ЭКОНОМИЧЕСКОГО СОЮЗА</w:t>
      </w:r>
    </w:p>
    <w:p w:rsidR="00D97399" w:rsidRDefault="00D9739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7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399" w:rsidRDefault="00D973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399" w:rsidRDefault="00D973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7399" w:rsidRDefault="00D9739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97399" w:rsidRDefault="00D97399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Федеральный закон от 12.04.2010 N 61-ФЗ, а не от 12.04.2012.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399" w:rsidRDefault="00D97399">
            <w:pPr>
              <w:pStyle w:val="ConsPlusNormal"/>
            </w:pPr>
          </w:p>
        </w:tc>
      </w:tr>
    </w:tbl>
    <w:p w:rsidR="00D97399" w:rsidRDefault="00D97399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 статьи 13</w:t>
        </w:r>
      </w:hyperlink>
      <w:r>
        <w:t xml:space="preserve"> Федерального закона от 12.04.2012 N 61-ФЗ "Об обращении лекарственных средств" (далее - Закон N 61-ФЗ) допускается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пункту 1 части 2 статьи 13</w:t>
        </w:r>
      </w:hyperlink>
      <w:r>
        <w:t xml:space="preserve"> Закона N 61-ФЗ все лекарственные препараты, впервые подлежащие вводу в обращение в Российской Федерации, подлежат государственной регистрации.</w:t>
      </w:r>
    </w:p>
    <w:p w:rsidR="00D97399" w:rsidRDefault="00D97399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Подпунктом 5.2(1).11</w:t>
        </w:r>
      </w:hyperlink>
      <w:r>
        <w:t xml:space="preserve"> Положения о Федеральной службе по ветеринарному и фитосанитарному надзору (</w:t>
      </w:r>
      <w:proofErr w:type="spellStart"/>
      <w:r>
        <w:t>Россельхознадзор</w:t>
      </w:r>
      <w:proofErr w:type="spellEnd"/>
      <w:r>
        <w:t xml:space="preserve">), утвержденного постановлением Правительства Российской Федерации от 30.06.2004 N 327 (далее - Положение о </w:t>
      </w:r>
      <w:proofErr w:type="spellStart"/>
      <w:r>
        <w:t>Россельхознадзоре</w:t>
      </w:r>
      <w:proofErr w:type="spellEnd"/>
      <w:r>
        <w:t xml:space="preserve">), определено полномочие </w:t>
      </w:r>
      <w:proofErr w:type="spellStart"/>
      <w:r>
        <w:t>Россельхознадзора</w:t>
      </w:r>
      <w:proofErr w:type="spellEnd"/>
      <w:r>
        <w:t xml:space="preserve"> по государственной регистрации лекарственных средств для ветеринарного применения.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Вместе с тем согласно </w:t>
      </w:r>
      <w:hyperlink r:id="rId7">
        <w:r>
          <w:rPr>
            <w:color w:val="0000FF"/>
          </w:rPr>
          <w:t>части 4 статьи 3</w:t>
        </w:r>
      </w:hyperlink>
      <w:r>
        <w:t xml:space="preserve"> Закона N 61-ФЗ установлено, что если международным договором Российской Федерации установлены иные правила, чем те, которые предусмотрены указанным </w:t>
      </w:r>
      <w:hyperlink r:id="rId8">
        <w:r>
          <w:rPr>
            <w:color w:val="0000FF"/>
          </w:rPr>
          <w:t>законом</w:t>
        </w:r>
      </w:hyperlink>
      <w:r>
        <w:t>, то применяются правила международного договора.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Решением Комиссии Таможенного союза от 18.06.2010 N 317 утверждено </w:t>
      </w:r>
      <w:hyperlink r:id="rId9">
        <w:r>
          <w:rPr>
            <w:color w:val="0000FF"/>
          </w:rPr>
          <w:t>Положение</w:t>
        </w:r>
      </w:hyperlink>
      <w: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(далее - Положение).</w:t>
      </w:r>
    </w:p>
    <w:p w:rsidR="00D97399" w:rsidRDefault="00D97399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Пунктом 3.13</w:t>
        </w:r>
      </w:hyperlink>
      <w:r>
        <w:t xml:space="preserve"> Положения установлено, что ввоз, перевозка и использование лекарственных средств и кормовых добавок для применения в ветеринарии на таможенной территории Евразийского экономического союза осуществляется при условии их регистрации уполномоченными органами государств - членов Евразийского экономического союза. Государства-члены взаимно признают результаты регистрации лекарственных средств и кормовых добавок для применения в ветеринарии.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При этом согласно </w:t>
      </w:r>
      <w:hyperlink r:id="rId11">
        <w:r>
          <w:rPr>
            <w:color w:val="0000FF"/>
          </w:rPr>
          <w:t>пункту 13</w:t>
        </w:r>
      </w:hyperlink>
      <w:r>
        <w:t xml:space="preserve"> Положения о Евразийской экономической комиссии (Приложение N 1 к Договору о Евразийском экономическом союзе) (далее - Комиссия) Комиссия в пределах своих полномочий принимает решения, имеющие нормативно-правовой характер и обязательные для государств - членов Евразийского экономического союза. Решения Комиссии входят в право Евразийского экономического союза и подлежат непосредственному применению на территориях государств - членов Евразийского экономического союза.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Таким образом, исходя из принципа приоритета норм международного права, закрепленного в том числе в </w:t>
      </w:r>
      <w:hyperlink r:id="rId12">
        <w:r>
          <w:rPr>
            <w:color w:val="0000FF"/>
          </w:rPr>
          <w:t>Законе</w:t>
        </w:r>
      </w:hyperlink>
      <w:r>
        <w:t xml:space="preserve"> N 61-ФЗ, при проведении государственных (муниципальных) закупок ветеринарных препаратов необходимо руководствоваться положениями </w:t>
      </w:r>
      <w:hyperlink r:id="rId13">
        <w:r>
          <w:rPr>
            <w:color w:val="0000FF"/>
          </w:rPr>
          <w:t>пункта 3.13</w:t>
        </w:r>
      </w:hyperlink>
      <w:r>
        <w:t xml:space="preserve"> Положения и положениями </w:t>
      </w:r>
      <w:hyperlink r:id="rId14">
        <w:r>
          <w:rPr>
            <w:color w:val="0000FF"/>
          </w:rPr>
          <w:t>Закона</w:t>
        </w:r>
      </w:hyperlink>
      <w:r>
        <w:t xml:space="preserve"> N 61-ФЗ, не противоречащими </w:t>
      </w:r>
      <w:hyperlink r:id="rId15">
        <w:r>
          <w:rPr>
            <w:color w:val="0000FF"/>
          </w:rPr>
          <w:t>пункту 3.13</w:t>
        </w:r>
      </w:hyperlink>
      <w:r>
        <w:t xml:space="preserve"> Положения.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С учетом изложенного, при проведении государственными и муниципальными заказчиками закупок лекарственных препаратов для ветеринарного применения в соответствии с положениями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не допускается отклонение участника закупки при предоставлении в составе заявки документа, подтверждающего факт </w:t>
      </w:r>
      <w:r>
        <w:lastRenderedPageBreak/>
        <w:t>регистрации ветеринарного препарата (сертификат соответствия), выданного уполномоченным органом государства - члена Евразийского экономического союза.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Дополнительно ФАС России сообщает, что в соответствии с </w:t>
      </w:r>
      <w:hyperlink r:id="rId17">
        <w:r>
          <w:rPr>
            <w:color w:val="0000FF"/>
          </w:rPr>
          <w:t>пунктом 4 статьи 56</w:t>
        </w:r>
      </w:hyperlink>
      <w:r>
        <w:t xml:space="preserve"> Договора о Евразийском экономическом союзе каждое из государств - членов Евразийского экономического союза имеет право разрабатывать и вводить временные санитарные, ветеринарно-санитарные и карантинные фитосанитарные меры.</w:t>
      </w:r>
    </w:p>
    <w:p w:rsidR="00D97399" w:rsidRDefault="00D97399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21.01.2022 N 1 "О Правилах регулирования обращения ветеринарных лекарственных средств на таможенной территории Евразийского экономического союза" установлено, что уполномоченный орган может запретить обращение на территории своего государства ветеринарного лекарственного препарата, зарегистрированного в соответствии с законодательством другого государства-члена, в случаях, указанных в </w:t>
      </w:r>
      <w:hyperlink r:id="rId19">
        <w:r>
          <w:rPr>
            <w:color w:val="0000FF"/>
          </w:rPr>
          <w:t>Решении</w:t>
        </w:r>
      </w:hyperlink>
      <w:r>
        <w:t xml:space="preserve"> Совета Евразийской экономической комиссии от 21.01.2022 N 1.</w:t>
      </w:r>
    </w:p>
    <w:p w:rsidR="00D97399" w:rsidRDefault="00D97399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Подпунктом 5.1.5</w:t>
        </w:r>
      </w:hyperlink>
      <w:r>
        <w:t xml:space="preserve"> Положения о </w:t>
      </w:r>
      <w:proofErr w:type="spellStart"/>
      <w:r>
        <w:t>Россельхознадзоре</w:t>
      </w:r>
      <w:proofErr w:type="spellEnd"/>
      <w:r>
        <w:t xml:space="preserve"> определено, что федеральный государственный контроль (надзор) в сфере обращения лекарственных препаратов для ветеринарного применения осуществляет </w:t>
      </w:r>
      <w:proofErr w:type="spellStart"/>
      <w:r>
        <w:t>Россельхознадзор</w:t>
      </w:r>
      <w:proofErr w:type="spellEnd"/>
      <w:r>
        <w:t>.</w:t>
      </w:r>
    </w:p>
    <w:p w:rsidR="00D97399" w:rsidRDefault="00D97399">
      <w:pPr>
        <w:pStyle w:val="ConsPlusNormal"/>
        <w:spacing w:before="200"/>
        <w:ind w:firstLine="540"/>
        <w:jc w:val="both"/>
      </w:pPr>
      <w:r>
        <w:t xml:space="preserve">Информация о временно приостановленных в обращении на территории Российской Федерации лекарственных препаратах для ветеринарного применения, зарегистрированных на территории государств - членов Евразийского экономического союза, размещается на официальном сайте </w:t>
      </w:r>
      <w:proofErr w:type="spellStart"/>
      <w:r>
        <w:t>Россельхознадзора</w:t>
      </w:r>
      <w:proofErr w:type="spellEnd"/>
      <w:r>
        <w:t xml:space="preserve"> (https://fsvps.gov.ru/ru) в сети "Интернет".</w:t>
      </w:r>
    </w:p>
    <w:p w:rsidR="00D97399" w:rsidRDefault="00D97399">
      <w:pPr>
        <w:pStyle w:val="ConsPlusNormal"/>
        <w:jc w:val="both"/>
      </w:pPr>
    </w:p>
    <w:p w:rsidR="00D97399" w:rsidRDefault="00D97399">
      <w:pPr>
        <w:pStyle w:val="ConsPlusNormal"/>
        <w:jc w:val="right"/>
      </w:pPr>
      <w:r>
        <w:t>М.А.ШАСКОЛЬСКИЙ</w:t>
      </w:r>
    </w:p>
    <w:p w:rsidR="00D97399" w:rsidRDefault="00D97399">
      <w:pPr>
        <w:pStyle w:val="ConsPlusNormal"/>
        <w:jc w:val="both"/>
      </w:pPr>
    </w:p>
    <w:p w:rsidR="00D97399" w:rsidRDefault="00D97399">
      <w:pPr>
        <w:pStyle w:val="ConsPlusNormal"/>
        <w:jc w:val="both"/>
      </w:pPr>
    </w:p>
    <w:p w:rsidR="00D97399" w:rsidRDefault="00D973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38E" w:rsidRDefault="008B238E"/>
    <w:sectPr w:rsidR="008B238E" w:rsidSect="00E2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99"/>
    <w:rsid w:val="008B238E"/>
    <w:rsid w:val="00D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C4C37-1EA5-4B1B-921C-115B16D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3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73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73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7AB036E9487CAB92781A238206F0BED43B90BD22D742956739FB6F14115B3E35DC108E909975088D887277Bd3G8I" TargetMode="External"/><Relationship Id="rId13" Type="http://schemas.openxmlformats.org/officeDocument/2006/relationships/hyperlink" Target="consultantplus://offline/ref=2787AB036E9487CAB92781A238206F0BED41B208D627742956739FB6F14115B3F15D9906E8058A5BD597C172743A8F0C805213604E8Bd9GDI" TargetMode="External"/><Relationship Id="rId18" Type="http://schemas.openxmlformats.org/officeDocument/2006/relationships/hyperlink" Target="consultantplus://offline/ref=2787AB036E9487CAB92781A238206F0BED41B209D226742956739FB6F14115B3F15D9904E901895285CDD1763D6F8A1288450D6B508B9F60dFG8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787AB036E9487CAB92781A238206F0BED43B90BD22D742956739FB6F14115B3F15D9904E901895189CDD1763D6F8A1288450D6B508B9F60dFG8I" TargetMode="External"/><Relationship Id="rId12" Type="http://schemas.openxmlformats.org/officeDocument/2006/relationships/hyperlink" Target="consultantplus://offline/ref=2787AB036E9487CAB92781A238206F0BED43B90BD22D742956739FB6F14115B3F15D9904E901895189CDD1763D6F8A1288450D6B508B9F60dFG8I" TargetMode="External"/><Relationship Id="rId17" Type="http://schemas.openxmlformats.org/officeDocument/2006/relationships/hyperlink" Target="consultantplus://offline/ref=2787AB036E9487CAB92781A238206F0BED40BE0DD72E742956739FB6F14115B3F15D9904E9018C5183CDD1763D6F8A1288450D6B508B9F60dFG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87AB036E9487CAB92781A238206F0BED43BA03D72B742956739FB6F14115B3E35DC108E909975088D887277Bd3G8I" TargetMode="External"/><Relationship Id="rId20" Type="http://schemas.openxmlformats.org/officeDocument/2006/relationships/hyperlink" Target="consultantplus://offline/ref=2787AB036E9487CAB92781A238206F0BED41B909D92E742956739FB6F14115B3F15D9900ED0ADD01C59388277124871B9E590D60d4G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7AB036E9487CAB92781A238206F0BED41B909D92E742956739FB6F14115B3F15D9904EE0ADD01C59388277124871B9E590D60d4GCI" TargetMode="External"/><Relationship Id="rId11" Type="http://schemas.openxmlformats.org/officeDocument/2006/relationships/hyperlink" Target="consultantplus://offline/ref=2787AB036E9487CAB92781A238206F0BED40BE0DD72E742956739FB6F14115B3F15D9904E9008A5485CDD1763D6F8A1288450D6B508B9F60dFG8I" TargetMode="External"/><Relationship Id="rId5" Type="http://schemas.openxmlformats.org/officeDocument/2006/relationships/hyperlink" Target="consultantplus://offline/ref=2787AB036E9487CAB92781A238206F0BED43B90BD22D742956739FB6F14115B3F15D9904E0088204D082D02A7932991289450F624Cd8GBI" TargetMode="External"/><Relationship Id="rId15" Type="http://schemas.openxmlformats.org/officeDocument/2006/relationships/hyperlink" Target="consultantplus://offline/ref=2787AB036E9487CAB92781A238206F0BED41B208D627742956739FB6F14115B3F15D9906E8058A5BD597C172743A8F0C805213604E8Bd9GDI" TargetMode="External"/><Relationship Id="rId10" Type="http://schemas.openxmlformats.org/officeDocument/2006/relationships/hyperlink" Target="consultantplus://offline/ref=2787AB036E9487CAB92781A238206F0BED41B208D627742956739FB6F14115B3F15D9906E8058A5BD597C172743A8F0C805213604E8Bd9GDI" TargetMode="External"/><Relationship Id="rId19" Type="http://schemas.openxmlformats.org/officeDocument/2006/relationships/hyperlink" Target="consultantplus://offline/ref=2787AB036E9487CAB92781A238206F0BED41B209D226742956739FB6F14115B3F15D9904E901895285CDD1763D6F8A1288450D6B508B9F60dFG8I" TargetMode="External"/><Relationship Id="rId4" Type="http://schemas.openxmlformats.org/officeDocument/2006/relationships/hyperlink" Target="consultantplus://offline/ref=2787AB036E9487CAB92781A238206F0BED43B90BD22D742956739FB6F14115B3F15D9902EB018204D082D02A7932991289450F624Cd8GBI" TargetMode="External"/><Relationship Id="rId9" Type="http://schemas.openxmlformats.org/officeDocument/2006/relationships/hyperlink" Target="consultantplus://offline/ref=2787AB036E9487CAB92781A238206F0BED41B208D627742956739FB6F14115B3F15D9906E803895BD597C172743A8F0C805213604E8Bd9GDI" TargetMode="External"/><Relationship Id="rId14" Type="http://schemas.openxmlformats.org/officeDocument/2006/relationships/hyperlink" Target="consultantplus://offline/ref=2787AB036E9487CAB92781A238206F0BED43B90BD22D742956739FB6F14115B3E35DC108E909975088D887277Bd3G8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2022-09-08T08:06:00Z</dcterms:created>
  <dcterms:modified xsi:type="dcterms:W3CDTF">2022-09-08T08:08:00Z</dcterms:modified>
</cp:coreProperties>
</file>